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F4F05" w14:textId="7DE0EB70" w:rsidR="00AB4F87" w:rsidRPr="00916DF0" w:rsidRDefault="000C131C" w:rsidP="00CE43D4">
      <w:pPr>
        <w:pStyle w:val="Heading1"/>
      </w:pPr>
      <w:r>
        <w:t xml:space="preserve">Resources </w:t>
      </w:r>
      <w:r w:rsidR="00B722FD">
        <w:t>Board</w:t>
      </w:r>
      <w:r w:rsidR="00AB4F87" w:rsidRPr="00916DF0">
        <w:t xml:space="preserve"> – Report from Cllr </w:t>
      </w:r>
      <w:r>
        <w:t xml:space="preserve">Shaun Davies </w:t>
      </w:r>
      <w:r w:rsidR="00AB4F87" w:rsidRPr="00916DF0">
        <w:t>(Chair)</w:t>
      </w:r>
      <w:bookmarkStart w:id="0" w:name="MainHeading2"/>
      <w:bookmarkEnd w:id="0"/>
    </w:p>
    <w:p w14:paraId="20A0784F" w14:textId="77777777" w:rsidR="00A55140" w:rsidRPr="00A55140" w:rsidRDefault="00A55140" w:rsidP="00A55140"/>
    <w:p w14:paraId="78E93B10" w14:textId="77777777" w:rsidR="00457BDD" w:rsidRDefault="00457BDD" w:rsidP="00457BDD">
      <w:pPr>
        <w:pStyle w:val="Heading2"/>
        <w:rPr>
          <w:rFonts w:ascii="Segoe UI" w:hAnsi="Segoe UI" w:cs="Segoe UI"/>
          <w:sz w:val="18"/>
          <w:szCs w:val="18"/>
        </w:rPr>
      </w:pPr>
      <w:r w:rsidRPr="00457BDD">
        <w:rPr>
          <w:rStyle w:val="normaltextrun"/>
        </w:rPr>
        <w:t>Workforce</w:t>
      </w:r>
      <w:r>
        <w:rPr>
          <w:rStyle w:val="eop"/>
          <w:b w:val="0"/>
          <w:bCs w:val="0"/>
        </w:rPr>
        <w:t> </w:t>
      </w:r>
    </w:p>
    <w:p w14:paraId="0EC3012F" w14:textId="5C1D87B9" w:rsidR="0D1C4EE8" w:rsidRDefault="0D1C4EE8" w:rsidP="0D1C4EE8">
      <w:pPr>
        <w:pStyle w:val="Heading3"/>
        <w:spacing w:line="240" w:lineRule="auto"/>
        <w:rPr>
          <w:rStyle w:val="normaltextrun"/>
        </w:rPr>
      </w:pPr>
    </w:p>
    <w:p w14:paraId="4AAB506D" w14:textId="11F8B187" w:rsidR="06F585D6" w:rsidRDefault="06F585D6" w:rsidP="0D1C4EE8">
      <w:pPr>
        <w:spacing w:line="240" w:lineRule="auto"/>
        <w:rPr>
          <w:rFonts w:eastAsia="Arial" w:cs="Arial"/>
          <w:i/>
          <w:iCs/>
        </w:rPr>
      </w:pPr>
      <w:r w:rsidRPr="0D1C4EE8">
        <w:rPr>
          <w:rFonts w:eastAsia="Arial" w:cs="Arial"/>
          <w:i/>
          <w:iCs/>
        </w:rPr>
        <w:t>Local Government Pay 2021</w:t>
      </w:r>
    </w:p>
    <w:p w14:paraId="5CF4AB3D" w14:textId="7D404EA9" w:rsidR="06F585D6" w:rsidRDefault="06F585D6" w:rsidP="001369F9">
      <w:pPr>
        <w:pStyle w:val="ListParagraph"/>
        <w:numPr>
          <w:ilvl w:val="0"/>
          <w:numId w:val="13"/>
        </w:numPr>
        <w:spacing w:after="0" w:line="240" w:lineRule="auto"/>
        <w:ind w:left="426" w:hanging="426"/>
        <w:rPr>
          <w:rFonts w:asciiTheme="minorHAnsi" w:eastAsiaTheme="minorEastAsia" w:hAnsiTheme="minorHAnsi"/>
          <w:i/>
          <w:iCs/>
        </w:rPr>
      </w:pPr>
      <w:r w:rsidRPr="0D1C4EE8">
        <w:rPr>
          <w:rFonts w:eastAsia="Arial" w:cs="Arial"/>
          <w:lang w:val="en-US"/>
        </w:rPr>
        <w:t xml:space="preserve">The National Employers met on 19 October 2021 and agreed by a majority to reaffirm as full and final the pay offers made previously in respect of </w:t>
      </w:r>
      <w:hyperlink r:id="rId10">
        <w:r w:rsidRPr="0D1C4EE8">
          <w:rPr>
            <w:rStyle w:val="Hyperlink"/>
            <w:rFonts w:eastAsia="Arial" w:cs="Arial"/>
            <w:lang w:val="en-US"/>
          </w:rPr>
          <w:t>local government services (‘Green Book’)</w:t>
        </w:r>
      </w:hyperlink>
      <w:r w:rsidRPr="0D1C4EE8">
        <w:rPr>
          <w:rFonts w:eastAsia="Arial" w:cs="Arial"/>
          <w:lang w:val="en-US"/>
        </w:rPr>
        <w:t xml:space="preserve">, </w:t>
      </w:r>
      <w:hyperlink r:id="rId11">
        <w:r w:rsidRPr="0D1C4EE8">
          <w:rPr>
            <w:rStyle w:val="Hyperlink"/>
            <w:rFonts w:eastAsia="Arial" w:cs="Arial"/>
            <w:lang w:val="en-US"/>
          </w:rPr>
          <w:t>craftworker (‘Red Book’)</w:t>
        </w:r>
      </w:hyperlink>
      <w:r w:rsidRPr="0D1C4EE8">
        <w:rPr>
          <w:rFonts w:eastAsia="Arial" w:cs="Arial"/>
          <w:lang w:val="en-US"/>
        </w:rPr>
        <w:t xml:space="preserve">, </w:t>
      </w:r>
      <w:hyperlink r:id="rId12">
        <w:r w:rsidRPr="0D1C4EE8">
          <w:rPr>
            <w:rStyle w:val="Hyperlink"/>
            <w:rFonts w:eastAsia="Arial" w:cs="Arial"/>
            <w:lang w:val="en-US"/>
          </w:rPr>
          <w:t>chief executives</w:t>
        </w:r>
      </w:hyperlink>
      <w:r w:rsidRPr="0D1C4EE8">
        <w:rPr>
          <w:rFonts w:eastAsia="Arial" w:cs="Arial"/>
          <w:lang w:val="en-US"/>
        </w:rPr>
        <w:t xml:space="preserve"> and </w:t>
      </w:r>
      <w:hyperlink r:id="rId13">
        <w:r w:rsidRPr="0D1C4EE8">
          <w:rPr>
            <w:rStyle w:val="Hyperlink"/>
            <w:rFonts w:eastAsia="Arial" w:cs="Arial"/>
            <w:lang w:val="en-US"/>
          </w:rPr>
          <w:t>chief officers</w:t>
        </w:r>
      </w:hyperlink>
      <w:r w:rsidRPr="0D1C4EE8">
        <w:rPr>
          <w:rFonts w:eastAsia="Arial" w:cs="Arial"/>
          <w:lang w:val="en-US"/>
        </w:rPr>
        <w:t>. The final offer for the bulk of local government staff, covered by the ‘Green Book’ is:</w:t>
      </w:r>
    </w:p>
    <w:p w14:paraId="4B476C48" w14:textId="7AB2B77B" w:rsidR="0D1C4EE8" w:rsidRDefault="0D1C4EE8" w:rsidP="001369F9">
      <w:pPr>
        <w:spacing w:after="0" w:line="240" w:lineRule="auto"/>
        <w:ind w:left="426" w:hanging="426"/>
        <w:rPr>
          <w:rFonts w:eastAsia="Calibri"/>
          <w:lang w:val="en-US"/>
        </w:rPr>
      </w:pPr>
    </w:p>
    <w:p w14:paraId="2C3B3608" w14:textId="7533738F" w:rsidR="06F585D6" w:rsidRDefault="06F585D6" w:rsidP="001369F9">
      <w:pPr>
        <w:pStyle w:val="ListParagraph"/>
        <w:numPr>
          <w:ilvl w:val="0"/>
          <w:numId w:val="11"/>
        </w:numPr>
        <w:spacing w:after="0" w:line="240" w:lineRule="auto"/>
        <w:ind w:left="851" w:hanging="426"/>
        <w:rPr>
          <w:rFonts w:asciiTheme="minorHAnsi" w:eastAsiaTheme="minorEastAsia" w:hAnsiTheme="minorHAnsi"/>
          <w:lang w:val="en-US"/>
        </w:rPr>
      </w:pPr>
      <w:r w:rsidRPr="0D1C4EE8">
        <w:rPr>
          <w:rFonts w:eastAsia="Arial" w:cs="Arial"/>
          <w:lang w:val="en-US"/>
        </w:rPr>
        <w:t>With effect from 1 April 2021, an increase of 2.75 per cent on NJC pay point 1</w:t>
      </w:r>
    </w:p>
    <w:p w14:paraId="6AD0D4FC" w14:textId="7439B85E" w:rsidR="06F585D6" w:rsidRDefault="06F585D6" w:rsidP="001369F9">
      <w:pPr>
        <w:pStyle w:val="ListParagraph"/>
        <w:numPr>
          <w:ilvl w:val="0"/>
          <w:numId w:val="11"/>
        </w:numPr>
        <w:spacing w:after="0" w:line="240" w:lineRule="auto"/>
        <w:ind w:left="851" w:hanging="426"/>
        <w:rPr>
          <w:rFonts w:asciiTheme="minorHAnsi" w:eastAsiaTheme="minorEastAsia" w:hAnsiTheme="minorHAnsi"/>
          <w:lang w:val="en-US"/>
        </w:rPr>
      </w:pPr>
      <w:r w:rsidRPr="0D1C4EE8">
        <w:rPr>
          <w:rFonts w:eastAsia="Arial" w:cs="Arial"/>
          <w:lang w:val="en-US"/>
        </w:rPr>
        <w:t>With effect from 1 April 2021, an increase of 1.75 per cent on all NJC pay points 2 and above</w:t>
      </w:r>
    </w:p>
    <w:p w14:paraId="798E8BC0" w14:textId="49CD4B7E" w:rsidR="06F585D6" w:rsidRDefault="06F585D6" w:rsidP="001369F9">
      <w:pPr>
        <w:pStyle w:val="ListParagraph"/>
        <w:numPr>
          <w:ilvl w:val="0"/>
          <w:numId w:val="11"/>
        </w:numPr>
        <w:spacing w:after="0" w:line="240" w:lineRule="auto"/>
        <w:ind w:left="851" w:hanging="426"/>
        <w:rPr>
          <w:rFonts w:asciiTheme="minorHAnsi" w:eastAsiaTheme="minorEastAsia" w:hAnsiTheme="minorHAnsi"/>
          <w:lang w:val="en-US"/>
        </w:rPr>
      </w:pPr>
      <w:r w:rsidRPr="0D1C4EE8">
        <w:rPr>
          <w:rFonts w:eastAsia="Arial" w:cs="Arial"/>
          <w:lang w:val="en-US"/>
        </w:rPr>
        <w:t>Completion of the outstanding work of the joint Term-Time Only review group</w:t>
      </w:r>
    </w:p>
    <w:p w14:paraId="363F0C1B" w14:textId="59DF8DF9" w:rsidR="06F585D6" w:rsidRDefault="06F585D6" w:rsidP="001369F9">
      <w:pPr>
        <w:pStyle w:val="ListParagraph"/>
        <w:numPr>
          <w:ilvl w:val="0"/>
          <w:numId w:val="11"/>
        </w:numPr>
        <w:spacing w:after="0" w:line="240" w:lineRule="auto"/>
        <w:ind w:left="851" w:hanging="426"/>
        <w:rPr>
          <w:rFonts w:asciiTheme="minorHAnsi" w:eastAsiaTheme="minorEastAsia" w:hAnsiTheme="minorHAnsi"/>
          <w:lang w:val="en-US"/>
        </w:rPr>
      </w:pPr>
      <w:r w:rsidRPr="0D1C4EE8">
        <w:rPr>
          <w:rFonts w:eastAsia="Arial" w:cs="Arial"/>
          <w:lang w:val="en-US"/>
        </w:rPr>
        <w:t>A national minimum agreement on homeworking policies for all councils</w:t>
      </w:r>
    </w:p>
    <w:p w14:paraId="1BFC9034" w14:textId="3337A480" w:rsidR="06F585D6" w:rsidRDefault="06F585D6" w:rsidP="001369F9">
      <w:pPr>
        <w:pStyle w:val="ListParagraph"/>
        <w:numPr>
          <w:ilvl w:val="0"/>
          <w:numId w:val="11"/>
        </w:numPr>
        <w:spacing w:after="0" w:line="240" w:lineRule="auto"/>
        <w:ind w:left="851" w:hanging="426"/>
        <w:rPr>
          <w:rFonts w:asciiTheme="minorHAnsi" w:eastAsiaTheme="minorEastAsia" w:hAnsiTheme="minorHAnsi"/>
          <w:lang w:val="en-US"/>
        </w:rPr>
      </w:pPr>
      <w:r w:rsidRPr="0D1C4EE8">
        <w:rPr>
          <w:rFonts w:eastAsia="Arial" w:cs="Arial"/>
          <w:lang w:val="en-US"/>
        </w:rPr>
        <w:t xml:space="preserve">An agreement on a best practice national </w:t>
      </w:r>
      <w:proofErr w:type="spellStart"/>
      <w:r w:rsidRPr="0D1C4EE8">
        <w:rPr>
          <w:rFonts w:eastAsia="Arial" w:cs="Arial"/>
          <w:lang w:val="en-US"/>
        </w:rPr>
        <w:t>programme</w:t>
      </w:r>
      <w:proofErr w:type="spellEnd"/>
      <w:r w:rsidRPr="0D1C4EE8">
        <w:rPr>
          <w:rFonts w:eastAsia="Arial" w:cs="Arial"/>
          <w:lang w:val="en-US"/>
        </w:rPr>
        <w:t xml:space="preserve"> of mental health support for all local authorities and school staff</w:t>
      </w:r>
    </w:p>
    <w:p w14:paraId="13C9806F" w14:textId="7FFA090D" w:rsidR="06F585D6" w:rsidRDefault="06F585D6" w:rsidP="001369F9">
      <w:pPr>
        <w:pStyle w:val="ListParagraph"/>
        <w:numPr>
          <w:ilvl w:val="0"/>
          <w:numId w:val="11"/>
        </w:numPr>
        <w:spacing w:after="0" w:line="240" w:lineRule="auto"/>
        <w:ind w:left="851" w:hanging="426"/>
        <w:rPr>
          <w:rFonts w:asciiTheme="minorHAnsi" w:eastAsiaTheme="minorEastAsia" w:hAnsiTheme="minorHAnsi"/>
        </w:rPr>
      </w:pPr>
      <w:r w:rsidRPr="0D1C4EE8">
        <w:rPr>
          <w:rFonts w:eastAsia="Arial" w:cs="Arial"/>
        </w:rPr>
        <w:t>A joint review of the provisions in the Green Book for maternity / paternity / shared parental / adoption leave</w:t>
      </w:r>
    </w:p>
    <w:p w14:paraId="39CE5EA4" w14:textId="387B8546" w:rsidR="0D1C4EE8" w:rsidRDefault="0D1C4EE8" w:rsidP="001369F9">
      <w:pPr>
        <w:spacing w:after="0" w:line="240" w:lineRule="auto"/>
        <w:ind w:left="426" w:hanging="426"/>
        <w:rPr>
          <w:rFonts w:eastAsia="Calibri"/>
        </w:rPr>
      </w:pPr>
    </w:p>
    <w:p w14:paraId="133CAE75" w14:textId="57AAE340" w:rsidR="06F585D6" w:rsidRDefault="06F585D6" w:rsidP="001369F9">
      <w:pPr>
        <w:pStyle w:val="ListParagraph"/>
        <w:numPr>
          <w:ilvl w:val="0"/>
          <w:numId w:val="13"/>
        </w:numPr>
        <w:spacing w:after="0" w:line="240" w:lineRule="auto"/>
        <w:ind w:left="426" w:hanging="426"/>
        <w:rPr>
          <w:rFonts w:asciiTheme="minorHAnsi" w:eastAsiaTheme="minorEastAsia" w:hAnsiTheme="minorHAnsi"/>
        </w:rPr>
      </w:pPr>
      <w:r w:rsidRPr="0D1C4EE8">
        <w:rPr>
          <w:rFonts w:eastAsia="Arial" w:cs="Arial"/>
          <w:lang w:val="en-US"/>
        </w:rPr>
        <w:t xml:space="preserve">During September 2021, all three local government unions (UNISON, GMB and UNITE) consulted their memberships with a recommendation to reject the final offer. UNISON members voted 79 per cent to 21 per cent to reject; GMB members voted 75 per cent to 25 per cent to reject; and </w:t>
      </w:r>
      <w:proofErr w:type="gramStart"/>
      <w:r w:rsidRPr="0D1C4EE8">
        <w:rPr>
          <w:rFonts w:eastAsia="Arial" w:cs="Arial"/>
          <w:lang w:val="en-US"/>
        </w:rPr>
        <w:t>Unite</w:t>
      </w:r>
      <w:proofErr w:type="gramEnd"/>
      <w:r w:rsidRPr="0D1C4EE8">
        <w:rPr>
          <w:rFonts w:eastAsia="Arial" w:cs="Arial"/>
          <w:lang w:val="en-US"/>
        </w:rPr>
        <w:t xml:space="preserve"> voted 81 per cent to 19 per cent to reject. </w:t>
      </w:r>
    </w:p>
    <w:p w14:paraId="0FBDDCDE" w14:textId="09FA39E4" w:rsidR="0D1C4EE8" w:rsidRDefault="0D1C4EE8" w:rsidP="001369F9">
      <w:pPr>
        <w:spacing w:after="0" w:line="240" w:lineRule="auto"/>
        <w:ind w:left="426" w:hanging="426"/>
        <w:rPr>
          <w:rFonts w:eastAsia="Calibri"/>
          <w:lang w:val="en-US"/>
        </w:rPr>
      </w:pPr>
    </w:p>
    <w:p w14:paraId="0536B481" w14:textId="6A700C97" w:rsidR="06F585D6" w:rsidRDefault="06F585D6" w:rsidP="001369F9">
      <w:pPr>
        <w:pStyle w:val="ListParagraph"/>
        <w:numPr>
          <w:ilvl w:val="0"/>
          <w:numId w:val="13"/>
        </w:numPr>
        <w:spacing w:after="0" w:line="240" w:lineRule="auto"/>
        <w:ind w:left="426" w:hanging="426"/>
        <w:rPr>
          <w:rFonts w:asciiTheme="minorHAnsi" w:eastAsiaTheme="minorEastAsia" w:hAnsiTheme="minorHAnsi"/>
        </w:rPr>
      </w:pPr>
      <w:proofErr w:type="gramStart"/>
      <w:r w:rsidRPr="0D1C4EE8">
        <w:rPr>
          <w:rFonts w:eastAsia="Arial" w:cs="Arial"/>
          <w:lang w:val="en-US"/>
        </w:rPr>
        <w:t>In order for</w:t>
      </w:r>
      <w:proofErr w:type="gramEnd"/>
      <w:r w:rsidRPr="0D1C4EE8">
        <w:rPr>
          <w:rFonts w:eastAsia="Arial" w:cs="Arial"/>
          <w:lang w:val="en-US"/>
        </w:rPr>
        <w:t xml:space="preserve"> industrial action to take place, the law requires that there is a ballot of employees in accordance with strict legal requirements before industrial action is called for or endorsed. Only where such a ballot produces a majority in </w:t>
      </w:r>
      <w:r w:rsidRPr="0D1C4EE8">
        <w:rPr>
          <w:rFonts w:eastAsia="Arial" w:cs="Arial"/>
        </w:rPr>
        <w:t>favour</w:t>
      </w:r>
      <w:r w:rsidRPr="0D1C4EE8">
        <w:rPr>
          <w:rFonts w:eastAsia="Arial" w:cs="Arial"/>
          <w:lang w:val="en-US"/>
        </w:rPr>
        <w:t xml:space="preserve"> of industrial action and at least 50 per cent of those eligible to vote have voted will the action be lawful.</w:t>
      </w:r>
    </w:p>
    <w:p w14:paraId="630A7730" w14:textId="106F11FB" w:rsidR="0D1C4EE8" w:rsidRDefault="0D1C4EE8" w:rsidP="001369F9">
      <w:pPr>
        <w:spacing w:after="0" w:line="240" w:lineRule="auto"/>
        <w:ind w:left="426" w:hanging="426"/>
        <w:rPr>
          <w:rFonts w:eastAsia="Calibri"/>
          <w:lang w:val="en-US"/>
        </w:rPr>
      </w:pPr>
    </w:p>
    <w:p w14:paraId="26CBE32D" w14:textId="7B070A6C" w:rsidR="06F585D6" w:rsidRDefault="06F585D6" w:rsidP="001369F9">
      <w:pPr>
        <w:pStyle w:val="ListParagraph"/>
        <w:numPr>
          <w:ilvl w:val="0"/>
          <w:numId w:val="13"/>
        </w:numPr>
        <w:spacing w:after="0" w:line="240" w:lineRule="auto"/>
        <w:ind w:left="426" w:hanging="426"/>
        <w:rPr>
          <w:rFonts w:asciiTheme="minorHAnsi" w:eastAsiaTheme="minorEastAsia" w:hAnsiTheme="minorHAnsi"/>
        </w:rPr>
      </w:pPr>
      <w:r w:rsidRPr="0D1C4EE8">
        <w:rPr>
          <w:rFonts w:eastAsia="Arial" w:cs="Arial"/>
          <w:lang w:val="en-US"/>
        </w:rPr>
        <w:t>The ballot will only be effective for and mandate industrial action that takes place within six months, beginning with the date of the ballot (which is the date the ballot closes).</w:t>
      </w:r>
    </w:p>
    <w:p w14:paraId="72620DA1" w14:textId="4A9D9ACC" w:rsidR="0D1C4EE8" w:rsidRDefault="0D1C4EE8" w:rsidP="001369F9">
      <w:pPr>
        <w:spacing w:after="0" w:line="240" w:lineRule="auto"/>
        <w:ind w:left="426" w:hanging="426"/>
        <w:rPr>
          <w:rFonts w:eastAsia="Calibri"/>
          <w:lang w:val="en-US"/>
        </w:rPr>
      </w:pPr>
    </w:p>
    <w:p w14:paraId="4135215C" w14:textId="1D2EB8B4" w:rsidR="06F585D6" w:rsidRDefault="06F585D6" w:rsidP="001369F9">
      <w:pPr>
        <w:pStyle w:val="ListParagraph"/>
        <w:numPr>
          <w:ilvl w:val="0"/>
          <w:numId w:val="13"/>
        </w:numPr>
        <w:spacing w:after="0" w:line="240" w:lineRule="auto"/>
        <w:ind w:left="426" w:hanging="426"/>
        <w:rPr>
          <w:rFonts w:asciiTheme="minorHAnsi" w:eastAsiaTheme="minorEastAsia" w:hAnsiTheme="minorHAnsi"/>
        </w:rPr>
      </w:pPr>
      <w:r w:rsidRPr="0D1C4EE8">
        <w:rPr>
          <w:rFonts w:eastAsia="Arial" w:cs="Arial"/>
          <w:lang w:val="en-US"/>
        </w:rPr>
        <w:t xml:space="preserve">In previous disputes, all three unions have balloted members on an aggregated basis. This means that to </w:t>
      </w:r>
      <w:proofErr w:type="gramStart"/>
      <w:r w:rsidRPr="0D1C4EE8">
        <w:rPr>
          <w:rFonts w:eastAsia="Arial" w:cs="Arial"/>
          <w:lang w:val="en-US"/>
        </w:rPr>
        <w:t>take action</w:t>
      </w:r>
      <w:proofErr w:type="gramEnd"/>
      <w:r w:rsidRPr="0D1C4EE8">
        <w:rPr>
          <w:rFonts w:eastAsia="Arial" w:cs="Arial"/>
          <w:lang w:val="en-US"/>
        </w:rPr>
        <w:t xml:space="preserve">, 50 per cent of their national memberships were required to vote. This time, we understand that one or more of the unions may operate on a disaggregated basis. This means that action could be taken at each </w:t>
      </w:r>
      <w:r w:rsidRPr="0D1C4EE8">
        <w:rPr>
          <w:rFonts w:eastAsia="Arial" w:cs="Arial"/>
        </w:rPr>
        <w:t>organisation</w:t>
      </w:r>
      <w:r w:rsidRPr="0D1C4EE8">
        <w:rPr>
          <w:rFonts w:eastAsia="Arial" w:cs="Arial"/>
          <w:lang w:val="en-US"/>
        </w:rPr>
        <w:t xml:space="preserve"> where a turn-out of over 50 per cent is secured (if members vote in </w:t>
      </w:r>
      <w:r w:rsidRPr="0D1C4EE8">
        <w:rPr>
          <w:rFonts w:eastAsia="Arial" w:cs="Arial"/>
        </w:rPr>
        <w:t>favour</w:t>
      </w:r>
      <w:r w:rsidRPr="0D1C4EE8">
        <w:rPr>
          <w:rFonts w:eastAsia="Arial" w:cs="Arial"/>
          <w:lang w:val="en-US"/>
        </w:rPr>
        <w:t xml:space="preserve"> strike action).</w:t>
      </w:r>
    </w:p>
    <w:p w14:paraId="23B64E3C" w14:textId="2776221C" w:rsidR="0D1C4EE8" w:rsidRDefault="0D1C4EE8" w:rsidP="001369F9">
      <w:pPr>
        <w:spacing w:after="0" w:line="240" w:lineRule="auto"/>
        <w:ind w:left="426" w:hanging="426"/>
        <w:rPr>
          <w:rFonts w:eastAsia="Calibri"/>
          <w:lang w:val="en-US"/>
        </w:rPr>
      </w:pPr>
    </w:p>
    <w:p w14:paraId="05A67992" w14:textId="799107B3" w:rsidR="06F585D6" w:rsidRDefault="06F585D6" w:rsidP="001369F9">
      <w:pPr>
        <w:pStyle w:val="ListParagraph"/>
        <w:numPr>
          <w:ilvl w:val="0"/>
          <w:numId w:val="13"/>
        </w:numPr>
        <w:spacing w:after="0" w:line="240" w:lineRule="auto"/>
        <w:ind w:left="426" w:hanging="426"/>
        <w:rPr>
          <w:rFonts w:asciiTheme="minorHAnsi" w:eastAsiaTheme="minorEastAsia" w:hAnsiTheme="minorHAnsi"/>
        </w:rPr>
      </w:pPr>
      <w:r w:rsidRPr="0D1C4EE8">
        <w:rPr>
          <w:rFonts w:eastAsia="Arial" w:cs="Arial"/>
          <w:lang w:val="en-US"/>
        </w:rPr>
        <w:t xml:space="preserve">A timetable for the three unions to conduct ballots on industrial action was confirmed before Christmas. UNISON is conducting a formal ballot between 1 December and 14 January on an aggregated basis. </w:t>
      </w:r>
      <w:proofErr w:type="spellStart"/>
      <w:r w:rsidRPr="0D1C4EE8">
        <w:rPr>
          <w:rFonts w:eastAsia="Arial" w:cs="Arial"/>
        </w:rPr>
        <w:t>Unite’s</w:t>
      </w:r>
      <w:proofErr w:type="spellEnd"/>
      <w:r w:rsidRPr="0D1C4EE8">
        <w:rPr>
          <w:rFonts w:eastAsia="Arial" w:cs="Arial"/>
        </w:rPr>
        <w:t xml:space="preserve"> </w:t>
      </w:r>
      <w:r w:rsidRPr="0D1C4EE8">
        <w:rPr>
          <w:rFonts w:eastAsia="Arial" w:cs="Arial"/>
          <w:lang w:val="en-US"/>
        </w:rPr>
        <w:t xml:space="preserve">runs 14 January to 17 February (24 February in Northern Ireland) and is understood to be on a disaggregated basis. GMB conducted a consultative ballot on a disaggregated basis that closed on 13 December (at time of </w:t>
      </w:r>
      <w:r w:rsidRPr="0D1C4EE8">
        <w:rPr>
          <w:rFonts w:eastAsia="Arial" w:cs="Arial"/>
          <w:lang w:val="en-US"/>
        </w:rPr>
        <w:lastRenderedPageBreak/>
        <w:t>writing, no announcement has been made regarding the outcome of GMB’s consultation).</w:t>
      </w:r>
    </w:p>
    <w:p w14:paraId="729223B1" w14:textId="600874C4" w:rsidR="0D1C4EE8" w:rsidRDefault="0D1C4EE8" w:rsidP="0D1C4EE8">
      <w:pPr>
        <w:spacing w:after="0" w:line="240" w:lineRule="auto"/>
        <w:rPr>
          <w:rFonts w:eastAsia="Calibri"/>
          <w:lang w:val="en-US"/>
        </w:rPr>
      </w:pPr>
    </w:p>
    <w:p w14:paraId="69256EDA" w14:textId="684BB6CB" w:rsidR="06F585D6" w:rsidRDefault="06F585D6" w:rsidP="0D1C4EE8">
      <w:pPr>
        <w:spacing w:after="0" w:line="240" w:lineRule="auto"/>
        <w:rPr>
          <w:rFonts w:eastAsia="Arial" w:cs="Arial"/>
          <w:i/>
          <w:iCs/>
        </w:rPr>
      </w:pPr>
      <w:r w:rsidRPr="0D1C4EE8">
        <w:rPr>
          <w:rFonts w:eastAsia="Arial" w:cs="Arial"/>
          <w:i/>
          <w:iCs/>
        </w:rPr>
        <w:t>National Living Wage and Public Sector Pay Freeze</w:t>
      </w:r>
    </w:p>
    <w:p w14:paraId="1E4270B4" w14:textId="183C9136" w:rsidR="0D1C4EE8" w:rsidRDefault="0D1C4EE8" w:rsidP="0D1C4EE8">
      <w:pPr>
        <w:spacing w:after="0" w:line="240" w:lineRule="auto"/>
        <w:rPr>
          <w:rFonts w:eastAsia="Calibri"/>
          <w:i/>
          <w:iCs/>
        </w:rPr>
      </w:pPr>
    </w:p>
    <w:p w14:paraId="1CA01B59" w14:textId="1F2913DC" w:rsidR="06F585D6" w:rsidRDefault="06F585D6" w:rsidP="001369F9">
      <w:pPr>
        <w:pStyle w:val="ListParagraph"/>
        <w:numPr>
          <w:ilvl w:val="0"/>
          <w:numId w:val="13"/>
        </w:numPr>
        <w:spacing w:after="0" w:line="240" w:lineRule="auto"/>
        <w:ind w:left="426" w:hanging="426"/>
        <w:rPr>
          <w:rFonts w:asciiTheme="minorHAnsi" w:eastAsiaTheme="minorEastAsia" w:hAnsiTheme="minorHAnsi"/>
        </w:rPr>
      </w:pPr>
      <w:r w:rsidRPr="0D1C4EE8">
        <w:rPr>
          <w:rFonts w:eastAsia="Arial" w:cs="Arial"/>
          <w:lang w:val="en-US"/>
        </w:rPr>
        <w:t>As part of the recent Budget and Spending Review, government announced a 6.6 per cent increase to the National Living Wage (NLW), taking it to £9.50 per hour from 1 April 2022, as well as re-confirming their long-term ambition for the NLW to reach two-thirds of median earnings in 2024. The government also announced an end to the public sector pay freeze.</w:t>
      </w:r>
    </w:p>
    <w:p w14:paraId="32B2EE6F" w14:textId="09FF68F1" w:rsidR="0D1C4EE8" w:rsidRDefault="0D1C4EE8" w:rsidP="001369F9">
      <w:pPr>
        <w:spacing w:after="0" w:line="240" w:lineRule="auto"/>
        <w:ind w:left="426" w:hanging="426"/>
        <w:rPr>
          <w:rFonts w:eastAsia="Calibri"/>
          <w:lang w:val="en-US"/>
        </w:rPr>
      </w:pPr>
    </w:p>
    <w:p w14:paraId="720CFCBD" w14:textId="626AC8D2" w:rsidR="06F585D6" w:rsidRDefault="06F585D6" w:rsidP="001369F9">
      <w:pPr>
        <w:pStyle w:val="ListParagraph"/>
        <w:numPr>
          <w:ilvl w:val="0"/>
          <w:numId w:val="13"/>
        </w:numPr>
        <w:spacing w:after="0" w:line="240" w:lineRule="auto"/>
        <w:ind w:left="426" w:hanging="426"/>
        <w:rPr>
          <w:rFonts w:asciiTheme="minorHAnsi" w:eastAsiaTheme="minorEastAsia" w:hAnsiTheme="minorHAnsi"/>
        </w:rPr>
      </w:pPr>
      <w:r w:rsidRPr="0D1C4EE8">
        <w:rPr>
          <w:rFonts w:eastAsia="Arial" w:cs="Arial"/>
          <w:lang w:val="en-US"/>
        </w:rPr>
        <w:t xml:space="preserve">Removing the pay freeze remit for public sector pay review bodies </w:t>
      </w:r>
      <w:proofErr w:type="gramStart"/>
      <w:r w:rsidRPr="0D1C4EE8">
        <w:rPr>
          <w:rFonts w:eastAsia="Arial" w:cs="Arial"/>
          <w:lang w:val="en-US"/>
        </w:rPr>
        <w:t>in itself does</w:t>
      </w:r>
      <w:proofErr w:type="gramEnd"/>
      <w:r w:rsidRPr="0D1C4EE8">
        <w:rPr>
          <w:rFonts w:eastAsia="Arial" w:cs="Arial"/>
          <w:lang w:val="en-US"/>
        </w:rPr>
        <w:t xml:space="preserve"> not lead to a universal increase in public sector pay. Local government, fire and police staff pay awards are collectively bargained and affected by the budgets of those employers.</w:t>
      </w:r>
    </w:p>
    <w:p w14:paraId="5BF71084" w14:textId="5137375B" w:rsidR="0D1C4EE8" w:rsidRDefault="0D1C4EE8" w:rsidP="001369F9">
      <w:pPr>
        <w:spacing w:after="0" w:line="240" w:lineRule="auto"/>
        <w:ind w:left="426" w:hanging="426"/>
        <w:rPr>
          <w:rFonts w:eastAsia="Calibri"/>
          <w:lang w:val="en-US"/>
        </w:rPr>
      </w:pPr>
    </w:p>
    <w:p w14:paraId="6EFFD2F9" w14:textId="4B71783A" w:rsidR="06F585D6" w:rsidRDefault="06F585D6" w:rsidP="001369F9">
      <w:pPr>
        <w:pStyle w:val="ListParagraph"/>
        <w:numPr>
          <w:ilvl w:val="0"/>
          <w:numId w:val="13"/>
        </w:numPr>
        <w:spacing w:after="0" w:line="240" w:lineRule="auto"/>
        <w:ind w:left="426" w:hanging="426"/>
        <w:rPr>
          <w:rFonts w:asciiTheme="minorHAnsi" w:eastAsiaTheme="minorEastAsia" w:hAnsiTheme="minorHAnsi"/>
        </w:rPr>
      </w:pPr>
      <w:r w:rsidRPr="0D1C4EE8">
        <w:rPr>
          <w:rFonts w:eastAsia="Arial" w:cs="Arial"/>
        </w:rPr>
        <w:t xml:space="preserve">The reiteration of the target for the National Living Wage of 66 per cent of median earnings in 2024 provides confirmation of existing policy but the forecasts from the Low Pay Commission show that their central path leads to a NLW of £10.70 in 2024, 37p an hour higher than the forecast made in April this year.  </w:t>
      </w:r>
    </w:p>
    <w:p w14:paraId="65B29197" w14:textId="2BD491B3" w:rsidR="0D1C4EE8" w:rsidRDefault="0D1C4EE8" w:rsidP="0D1C4EE8">
      <w:pPr>
        <w:spacing w:after="0" w:line="240" w:lineRule="auto"/>
        <w:rPr>
          <w:rFonts w:eastAsia="Calibri"/>
        </w:rPr>
      </w:pPr>
    </w:p>
    <w:p w14:paraId="23BBFEE4" w14:textId="20562CAA" w:rsidR="06F585D6" w:rsidRDefault="06F585D6" w:rsidP="0D1C4EE8">
      <w:pPr>
        <w:spacing w:after="0" w:line="240" w:lineRule="auto"/>
        <w:rPr>
          <w:rFonts w:eastAsia="Arial" w:cs="Arial"/>
          <w:i/>
          <w:iCs/>
        </w:rPr>
      </w:pPr>
      <w:r w:rsidRPr="0D1C4EE8">
        <w:rPr>
          <w:rFonts w:eastAsia="Arial" w:cs="Arial"/>
          <w:i/>
          <w:iCs/>
        </w:rPr>
        <w:t>Youth and Community Workers: Pay 2021</w:t>
      </w:r>
    </w:p>
    <w:p w14:paraId="686DAE0A" w14:textId="04000C24" w:rsidR="0D1C4EE8" w:rsidRDefault="0D1C4EE8" w:rsidP="0D1C4EE8">
      <w:pPr>
        <w:spacing w:after="0" w:line="240" w:lineRule="auto"/>
        <w:rPr>
          <w:rFonts w:eastAsia="Calibri"/>
          <w:i/>
          <w:iCs/>
        </w:rPr>
      </w:pPr>
    </w:p>
    <w:p w14:paraId="323DDC1C" w14:textId="2A08E550" w:rsidR="06F585D6" w:rsidRDefault="06F585D6" w:rsidP="001369F9">
      <w:pPr>
        <w:pStyle w:val="ListParagraph"/>
        <w:numPr>
          <w:ilvl w:val="0"/>
          <w:numId w:val="13"/>
        </w:numPr>
        <w:spacing w:after="0" w:line="240" w:lineRule="auto"/>
        <w:ind w:left="426" w:hanging="426"/>
        <w:rPr>
          <w:rFonts w:asciiTheme="minorHAnsi" w:eastAsiaTheme="minorEastAsia" w:hAnsiTheme="minorHAnsi"/>
        </w:rPr>
      </w:pPr>
      <w:r w:rsidRPr="0D1C4EE8">
        <w:rPr>
          <w:rFonts w:eastAsia="Arial" w:cs="Arial"/>
          <w:lang w:val="en-US"/>
        </w:rPr>
        <w:t>The National Employers have made a final offer of 1.75 per cent to the Staff Side on all pay points and allowances for Youth and Community Workers for 2021.</w:t>
      </w:r>
    </w:p>
    <w:p w14:paraId="0437DBDE" w14:textId="46E29F88" w:rsidR="0D1C4EE8" w:rsidRDefault="0D1C4EE8" w:rsidP="0D1C4EE8">
      <w:pPr>
        <w:spacing w:after="0" w:line="240" w:lineRule="auto"/>
        <w:rPr>
          <w:rFonts w:eastAsia="Calibri"/>
          <w:lang w:val="en-US"/>
        </w:rPr>
      </w:pPr>
    </w:p>
    <w:p w14:paraId="31029B50" w14:textId="32AB5128" w:rsidR="06F585D6" w:rsidRDefault="06F585D6" w:rsidP="0D1C4EE8">
      <w:pPr>
        <w:spacing w:after="0" w:line="240" w:lineRule="auto"/>
        <w:rPr>
          <w:rFonts w:eastAsia="Arial" w:cs="Arial"/>
          <w:i/>
          <w:iCs/>
        </w:rPr>
      </w:pPr>
      <w:proofErr w:type="spellStart"/>
      <w:r w:rsidRPr="0D1C4EE8">
        <w:rPr>
          <w:rFonts w:eastAsia="Arial" w:cs="Arial"/>
          <w:i/>
          <w:iCs/>
        </w:rPr>
        <w:t>Soulbury</w:t>
      </w:r>
      <w:proofErr w:type="spellEnd"/>
      <w:r w:rsidRPr="0D1C4EE8">
        <w:rPr>
          <w:rFonts w:eastAsia="Arial" w:cs="Arial"/>
          <w:i/>
          <w:iCs/>
        </w:rPr>
        <w:t>: Pay 2021</w:t>
      </w:r>
    </w:p>
    <w:p w14:paraId="61E297B2" w14:textId="1D6FD17C" w:rsidR="0D1C4EE8" w:rsidRDefault="0D1C4EE8" w:rsidP="0D1C4EE8">
      <w:pPr>
        <w:spacing w:after="0" w:line="240" w:lineRule="auto"/>
        <w:rPr>
          <w:rFonts w:eastAsia="Calibri"/>
          <w:i/>
          <w:iCs/>
        </w:rPr>
      </w:pPr>
    </w:p>
    <w:p w14:paraId="6A9EE9D0" w14:textId="61FAA968" w:rsidR="06F585D6" w:rsidRDefault="06F585D6" w:rsidP="001369F9">
      <w:pPr>
        <w:pStyle w:val="ListParagraph"/>
        <w:numPr>
          <w:ilvl w:val="0"/>
          <w:numId w:val="13"/>
        </w:numPr>
        <w:spacing w:after="0" w:line="240" w:lineRule="auto"/>
        <w:ind w:left="426" w:hanging="426"/>
        <w:rPr>
          <w:rFonts w:asciiTheme="minorHAnsi" w:eastAsiaTheme="minorEastAsia" w:hAnsiTheme="minorHAnsi"/>
        </w:rPr>
      </w:pPr>
      <w:r w:rsidRPr="0D1C4EE8">
        <w:rPr>
          <w:rFonts w:eastAsia="Arial" w:cs="Arial"/>
          <w:lang w:val="en-US"/>
        </w:rPr>
        <w:t xml:space="preserve">The National Employers have made a final offer of 1.75 per cent to the Officers’ Side on all pay points and allowances for </w:t>
      </w:r>
      <w:proofErr w:type="spellStart"/>
      <w:r w:rsidRPr="0D1C4EE8">
        <w:rPr>
          <w:rFonts w:eastAsia="Arial" w:cs="Arial"/>
          <w:lang w:val="en-US"/>
        </w:rPr>
        <w:t>Soulbury</w:t>
      </w:r>
      <w:proofErr w:type="spellEnd"/>
      <w:r w:rsidRPr="0D1C4EE8">
        <w:rPr>
          <w:rFonts w:eastAsia="Arial" w:cs="Arial"/>
          <w:lang w:val="en-US"/>
        </w:rPr>
        <w:t xml:space="preserve"> Officers for 2021.</w:t>
      </w:r>
    </w:p>
    <w:p w14:paraId="69288724" w14:textId="3564D833" w:rsidR="0D1C4EE8" w:rsidRDefault="0D1C4EE8" w:rsidP="0D1C4EE8">
      <w:pPr>
        <w:spacing w:after="0" w:line="240" w:lineRule="auto"/>
        <w:rPr>
          <w:rFonts w:eastAsia="Arial" w:cs="Arial"/>
          <w:i/>
          <w:iCs/>
          <w:color w:val="000000" w:themeColor="text1"/>
        </w:rPr>
      </w:pPr>
    </w:p>
    <w:p w14:paraId="7DE1CE58" w14:textId="7024DD27" w:rsidR="06F585D6" w:rsidRDefault="06F585D6" w:rsidP="0D1C4EE8">
      <w:pPr>
        <w:spacing w:after="0" w:line="240" w:lineRule="auto"/>
      </w:pPr>
      <w:r w:rsidRPr="0D1C4EE8">
        <w:rPr>
          <w:rFonts w:eastAsia="Arial" w:cs="Arial"/>
          <w:i/>
          <w:iCs/>
          <w:color w:val="000000" w:themeColor="text1"/>
        </w:rPr>
        <w:t>Teachers’ Pay 2021</w:t>
      </w:r>
    </w:p>
    <w:p w14:paraId="40A59DF1" w14:textId="00C4AADE" w:rsidR="0D1C4EE8" w:rsidRDefault="0D1C4EE8" w:rsidP="0D1C4EE8">
      <w:pPr>
        <w:spacing w:after="0" w:line="240" w:lineRule="auto"/>
        <w:rPr>
          <w:rFonts w:eastAsia="Calibri"/>
          <w:i/>
          <w:iCs/>
          <w:color w:val="000000" w:themeColor="text1"/>
        </w:rPr>
      </w:pPr>
    </w:p>
    <w:p w14:paraId="42B71208" w14:textId="7D6E8886" w:rsidR="06F585D6" w:rsidRDefault="06F585D6" w:rsidP="001369F9">
      <w:pPr>
        <w:pStyle w:val="ListParagraph"/>
        <w:numPr>
          <w:ilvl w:val="0"/>
          <w:numId w:val="13"/>
        </w:numPr>
        <w:spacing w:after="0" w:line="240" w:lineRule="auto"/>
        <w:ind w:left="426" w:hanging="426"/>
        <w:rPr>
          <w:rFonts w:asciiTheme="minorHAnsi" w:eastAsiaTheme="minorEastAsia" w:hAnsiTheme="minorHAnsi"/>
          <w:color w:val="000000" w:themeColor="text1"/>
        </w:rPr>
      </w:pPr>
      <w:r w:rsidRPr="0D1C4EE8">
        <w:rPr>
          <w:rFonts w:eastAsia="Arial" w:cs="Arial"/>
          <w:color w:val="000000" w:themeColor="text1"/>
        </w:rPr>
        <w:t xml:space="preserve">The School Teachers Pay &amp; Conditions Document (STPCD) 2021 sets out teachers’ pay and was published on 1 October, becoming law on 22 October. </w:t>
      </w:r>
    </w:p>
    <w:p w14:paraId="27912C50" w14:textId="01F87942" w:rsidR="0D1C4EE8" w:rsidRDefault="0D1C4EE8" w:rsidP="001369F9">
      <w:pPr>
        <w:spacing w:after="0" w:line="240" w:lineRule="auto"/>
        <w:ind w:left="426" w:hanging="426"/>
        <w:rPr>
          <w:rFonts w:eastAsia="Calibri"/>
          <w:color w:val="000000" w:themeColor="text1"/>
        </w:rPr>
      </w:pPr>
    </w:p>
    <w:p w14:paraId="2F1E9D0A" w14:textId="74B41397" w:rsidR="06F585D6" w:rsidRDefault="06F585D6" w:rsidP="001369F9">
      <w:pPr>
        <w:pStyle w:val="ListParagraph"/>
        <w:numPr>
          <w:ilvl w:val="0"/>
          <w:numId w:val="13"/>
        </w:numPr>
        <w:spacing w:after="0" w:line="240" w:lineRule="auto"/>
        <w:ind w:left="426" w:hanging="426"/>
        <w:rPr>
          <w:rFonts w:asciiTheme="minorHAnsi" w:eastAsiaTheme="minorEastAsia" w:hAnsiTheme="minorHAnsi"/>
          <w:color w:val="000000" w:themeColor="text1"/>
        </w:rPr>
      </w:pPr>
      <w:r w:rsidRPr="0D1C4EE8">
        <w:rPr>
          <w:rFonts w:eastAsia="Arial" w:cs="Arial"/>
          <w:color w:val="000000" w:themeColor="text1"/>
        </w:rPr>
        <w:t xml:space="preserve"> As a result of feedback from councils additional wording was included in the final STPCD to clarify the criteria relating to an allowance for tutoring under the catch-up program.  This was as a direct result of the National Employers Organisation for School Teachers (NEOST) submission in September in response to the Government’s consultation on teachers' pay 2021.  </w:t>
      </w:r>
    </w:p>
    <w:p w14:paraId="3A0DD4F3" w14:textId="73C73809" w:rsidR="0D1C4EE8" w:rsidRDefault="0D1C4EE8" w:rsidP="001369F9">
      <w:pPr>
        <w:spacing w:after="0" w:line="240" w:lineRule="auto"/>
        <w:ind w:left="426" w:hanging="426"/>
        <w:rPr>
          <w:rFonts w:eastAsia="Calibri"/>
          <w:color w:val="000000" w:themeColor="text1"/>
        </w:rPr>
      </w:pPr>
    </w:p>
    <w:p w14:paraId="22545F1E" w14:textId="37BD8C9C" w:rsidR="06F585D6" w:rsidRDefault="06F585D6" w:rsidP="001369F9">
      <w:pPr>
        <w:pStyle w:val="ListParagraph"/>
        <w:numPr>
          <w:ilvl w:val="0"/>
          <w:numId w:val="13"/>
        </w:numPr>
        <w:spacing w:after="0" w:line="240" w:lineRule="auto"/>
        <w:ind w:left="426" w:hanging="426"/>
        <w:rPr>
          <w:rFonts w:asciiTheme="minorHAnsi" w:eastAsiaTheme="minorEastAsia" w:hAnsiTheme="minorHAnsi"/>
          <w:color w:val="000000" w:themeColor="text1"/>
        </w:rPr>
      </w:pPr>
      <w:r w:rsidRPr="0D1C4EE8">
        <w:rPr>
          <w:rFonts w:eastAsia="Arial" w:cs="Arial"/>
          <w:color w:val="000000" w:themeColor="text1"/>
        </w:rPr>
        <w:t>A reminder that all qualified teachers were included in the public sector pay freeze policy apart from a relatively small number of qualified teachers who earned below £24k attracting a £250 consolidated uplift. NEOST supports the uplift for lower paid unqualified teachers, whilst agreeing with the School Teachers' Review Body's conclusion that the pay freeze for qualified teachers is likely to increase existing recruitment and retention difficulties.</w:t>
      </w:r>
    </w:p>
    <w:p w14:paraId="56A002F2" w14:textId="297A6367" w:rsidR="0D1C4EE8" w:rsidRDefault="0D1C4EE8" w:rsidP="001369F9">
      <w:pPr>
        <w:spacing w:after="0" w:line="240" w:lineRule="auto"/>
        <w:ind w:left="426" w:hanging="426"/>
        <w:rPr>
          <w:rFonts w:eastAsia="Calibri"/>
          <w:color w:val="000000" w:themeColor="text1"/>
        </w:rPr>
      </w:pPr>
    </w:p>
    <w:p w14:paraId="2F34B46B" w14:textId="0B71400A" w:rsidR="06F585D6" w:rsidRDefault="06F585D6" w:rsidP="001369F9">
      <w:pPr>
        <w:pStyle w:val="ListParagraph"/>
        <w:numPr>
          <w:ilvl w:val="0"/>
          <w:numId w:val="13"/>
        </w:numPr>
        <w:spacing w:after="0" w:line="240" w:lineRule="auto"/>
        <w:ind w:left="426" w:hanging="426"/>
        <w:rPr>
          <w:rFonts w:asciiTheme="minorHAnsi" w:eastAsiaTheme="minorEastAsia" w:hAnsiTheme="minorHAnsi"/>
          <w:color w:val="000000" w:themeColor="text1"/>
        </w:rPr>
      </w:pPr>
      <w:r w:rsidRPr="0D1C4EE8">
        <w:rPr>
          <w:rFonts w:eastAsia="Arial" w:cs="Arial"/>
          <w:color w:val="000000" w:themeColor="text1"/>
        </w:rPr>
        <w:lastRenderedPageBreak/>
        <w:t xml:space="preserve">The School Teachers’ Review Body (STRB) remit that this year covers a two-year pay period (2022/23 and 2023/24) was </w:t>
      </w:r>
      <w:hyperlink r:id="rId14">
        <w:r w:rsidRPr="0D1C4EE8">
          <w:rPr>
            <w:rStyle w:val="Hyperlink"/>
            <w:rFonts w:eastAsia="Arial" w:cs="Arial"/>
          </w:rPr>
          <w:t>published in December</w:t>
        </w:r>
      </w:hyperlink>
      <w:r w:rsidRPr="0D1C4EE8">
        <w:rPr>
          <w:rFonts w:eastAsia="Arial" w:cs="Arial"/>
          <w:color w:val="000000" w:themeColor="text1"/>
        </w:rPr>
        <w:t>. The LGA consulted with local authorities to inform the national employers (</w:t>
      </w:r>
      <w:hyperlink r:id="rId15">
        <w:r w:rsidRPr="0D1C4EE8">
          <w:rPr>
            <w:rStyle w:val="Hyperlink"/>
            <w:rFonts w:eastAsia="Arial" w:cs="Arial"/>
          </w:rPr>
          <w:t>NEOST</w:t>
        </w:r>
      </w:hyperlink>
      <w:r w:rsidRPr="0D1C4EE8">
        <w:rPr>
          <w:rFonts w:eastAsia="Arial" w:cs="Arial"/>
          <w:color w:val="000000" w:themeColor="text1"/>
        </w:rPr>
        <w:t xml:space="preserve">) response to the STRB. This consultation concludes on 21 January 2022. </w:t>
      </w:r>
    </w:p>
    <w:p w14:paraId="151C052E" w14:textId="582DDA6D" w:rsidR="0D1C4EE8" w:rsidRDefault="0D1C4EE8" w:rsidP="0D1C4EE8">
      <w:pPr>
        <w:spacing w:after="0" w:line="240" w:lineRule="auto"/>
        <w:rPr>
          <w:rFonts w:eastAsia="Calibri"/>
          <w:color w:val="000000" w:themeColor="text1"/>
        </w:rPr>
      </w:pPr>
    </w:p>
    <w:p w14:paraId="7221701F" w14:textId="77777777" w:rsidR="006677A8" w:rsidRDefault="006677A8" w:rsidP="0D1C4EE8">
      <w:pPr>
        <w:spacing w:after="0" w:line="240" w:lineRule="auto"/>
        <w:rPr>
          <w:rFonts w:eastAsia="Calibri"/>
          <w:color w:val="000000" w:themeColor="text1"/>
        </w:rPr>
      </w:pPr>
    </w:p>
    <w:p w14:paraId="3A62C919" w14:textId="00A4F43C" w:rsidR="06F585D6" w:rsidRDefault="06F585D6" w:rsidP="0D1C4EE8">
      <w:pPr>
        <w:spacing w:after="0" w:line="240" w:lineRule="auto"/>
        <w:rPr>
          <w:rFonts w:eastAsia="Arial" w:cs="Arial"/>
          <w:i/>
          <w:iCs/>
          <w:color w:val="000000" w:themeColor="text1"/>
        </w:rPr>
      </w:pPr>
      <w:r w:rsidRPr="0D1C4EE8">
        <w:rPr>
          <w:rFonts w:eastAsia="Arial" w:cs="Arial"/>
          <w:i/>
          <w:iCs/>
          <w:color w:val="000000" w:themeColor="text1"/>
        </w:rPr>
        <w:t>Exit Payment Reform</w:t>
      </w:r>
    </w:p>
    <w:p w14:paraId="07564773" w14:textId="6BCDB6FC" w:rsidR="0D1C4EE8" w:rsidRDefault="0D1C4EE8" w:rsidP="0D1C4EE8">
      <w:pPr>
        <w:spacing w:after="0" w:line="240" w:lineRule="auto"/>
        <w:rPr>
          <w:rFonts w:eastAsia="Calibri"/>
          <w:i/>
          <w:iCs/>
          <w:color w:val="000000" w:themeColor="text1"/>
        </w:rPr>
      </w:pPr>
    </w:p>
    <w:p w14:paraId="6483D1C0" w14:textId="7B4FD82B" w:rsidR="06F585D6" w:rsidRDefault="06F585D6" w:rsidP="001369F9">
      <w:pPr>
        <w:pStyle w:val="ListParagraph"/>
        <w:numPr>
          <w:ilvl w:val="0"/>
          <w:numId w:val="13"/>
        </w:numPr>
        <w:spacing w:after="0" w:line="240" w:lineRule="auto"/>
        <w:ind w:left="426" w:hanging="426"/>
        <w:rPr>
          <w:rFonts w:asciiTheme="minorHAnsi" w:eastAsiaTheme="minorEastAsia" w:hAnsiTheme="minorHAnsi"/>
          <w:color w:val="000000" w:themeColor="text1"/>
        </w:rPr>
      </w:pPr>
      <w:r w:rsidRPr="0D1C4EE8">
        <w:rPr>
          <w:rFonts w:eastAsia="Arial" w:cs="Arial"/>
          <w:color w:val="000000" w:themeColor="text1"/>
          <w:lang w:val="en-US"/>
        </w:rPr>
        <w:t>Discussions with DLUHC officials indicate that further proposals on exit pay reform will be forthcoming in 2022 and that such proposals will be specific to each department (in our case local authority severance and LGPS regulations) rather than the cross-government approach adopted in the withdrawn HMT regulations.</w:t>
      </w:r>
    </w:p>
    <w:p w14:paraId="0805D759" w14:textId="0CAA551B" w:rsidR="0D1C4EE8" w:rsidRDefault="0D1C4EE8" w:rsidP="0D1C4EE8">
      <w:pPr>
        <w:spacing w:after="0" w:line="240" w:lineRule="auto"/>
        <w:rPr>
          <w:rFonts w:eastAsia="Calibri"/>
          <w:color w:val="000000" w:themeColor="text1"/>
          <w:lang w:val="en-US"/>
        </w:rPr>
      </w:pPr>
    </w:p>
    <w:p w14:paraId="7DBA2E58" w14:textId="31E9AA48" w:rsidR="06F585D6" w:rsidRDefault="06F585D6" w:rsidP="0D1C4EE8">
      <w:pPr>
        <w:spacing w:after="0" w:line="240" w:lineRule="auto"/>
      </w:pPr>
      <w:r w:rsidRPr="0D1C4EE8">
        <w:rPr>
          <w:rFonts w:eastAsia="Arial" w:cs="Arial"/>
          <w:i/>
          <w:iCs/>
          <w:color w:val="000000" w:themeColor="text1"/>
          <w:lang w:val="en-US"/>
        </w:rPr>
        <w:t>Transitional Pension Arrangements legal cases (Sergeant/McCloud)</w:t>
      </w:r>
    </w:p>
    <w:p w14:paraId="4BFEF37A" w14:textId="7BD216A3" w:rsidR="0D1C4EE8" w:rsidRDefault="0D1C4EE8" w:rsidP="0D1C4EE8">
      <w:pPr>
        <w:spacing w:after="0" w:line="240" w:lineRule="auto"/>
        <w:rPr>
          <w:rFonts w:eastAsia="Calibri"/>
          <w:i/>
          <w:iCs/>
          <w:color w:val="000000" w:themeColor="text1"/>
          <w:lang w:val="en-US"/>
        </w:rPr>
      </w:pPr>
    </w:p>
    <w:p w14:paraId="7ED855B8" w14:textId="676B3946" w:rsidR="06F585D6" w:rsidRDefault="06F585D6" w:rsidP="001369F9">
      <w:pPr>
        <w:pStyle w:val="ListParagraph"/>
        <w:numPr>
          <w:ilvl w:val="0"/>
          <w:numId w:val="13"/>
        </w:numPr>
        <w:spacing w:after="0" w:line="240" w:lineRule="auto"/>
        <w:ind w:left="426" w:hanging="426"/>
        <w:rPr>
          <w:rFonts w:asciiTheme="minorHAnsi" w:eastAsiaTheme="minorEastAsia" w:hAnsiTheme="minorHAnsi"/>
        </w:rPr>
      </w:pPr>
      <w:r w:rsidRPr="0D1C4EE8">
        <w:rPr>
          <w:rFonts w:eastAsia="Arial" w:cs="Arial"/>
          <w:lang w:val="en-US"/>
        </w:rPr>
        <w:t xml:space="preserve">Agreement has been reached between the LGA and the Fire Brigades Union on a Memorandum of Understanding and Framework in respect of pension Immediate Detriment issues related to the Sargeant/McCloud legal judgment. </w:t>
      </w:r>
      <w:hyperlink r:id="rId16">
        <w:r w:rsidRPr="0D1C4EE8">
          <w:rPr>
            <w:rStyle w:val="Hyperlink"/>
            <w:rFonts w:eastAsia="Arial" w:cs="Arial"/>
            <w:lang w:val="en-US"/>
          </w:rPr>
          <w:t>A joint statement was issued to fire and rescue authorities</w:t>
        </w:r>
      </w:hyperlink>
      <w:r w:rsidRPr="0D1C4EE8">
        <w:rPr>
          <w:rFonts w:eastAsia="Arial" w:cs="Arial"/>
          <w:lang w:val="en-US"/>
        </w:rPr>
        <w:t xml:space="preserve"> who will now consider adoption of the Framework.</w:t>
      </w:r>
    </w:p>
    <w:p w14:paraId="2968EC3B" w14:textId="062C612E" w:rsidR="0D1C4EE8" w:rsidRDefault="0D1C4EE8" w:rsidP="001369F9">
      <w:pPr>
        <w:spacing w:after="0" w:line="240" w:lineRule="auto"/>
        <w:ind w:left="426" w:hanging="426"/>
        <w:rPr>
          <w:rFonts w:eastAsia="Calibri"/>
          <w:lang w:val="en-US"/>
        </w:rPr>
      </w:pPr>
    </w:p>
    <w:p w14:paraId="0D20A694" w14:textId="1524CBE2" w:rsidR="06F585D6" w:rsidRDefault="06F585D6" w:rsidP="001369F9">
      <w:pPr>
        <w:pStyle w:val="ListParagraph"/>
        <w:numPr>
          <w:ilvl w:val="0"/>
          <w:numId w:val="13"/>
        </w:numPr>
        <w:spacing w:after="0" w:line="240" w:lineRule="auto"/>
        <w:ind w:left="426" w:hanging="426"/>
        <w:rPr>
          <w:rFonts w:asciiTheme="minorHAnsi" w:eastAsiaTheme="minorEastAsia" w:hAnsiTheme="minorHAnsi"/>
          <w:color w:val="000000" w:themeColor="text1"/>
        </w:rPr>
      </w:pPr>
      <w:r w:rsidRPr="0D1C4EE8">
        <w:rPr>
          <w:rFonts w:eastAsia="Arial" w:cs="Arial"/>
          <w:color w:val="000000" w:themeColor="text1"/>
          <w:lang w:val="en-US"/>
        </w:rPr>
        <w:t>Since the publication of the framework HMRC have proposed changes to the taxation of late lump sums. Discussions are continuing with FBU and Home Office to clarify the potential financial impact on Fire Authorities who use the framework.</w:t>
      </w:r>
    </w:p>
    <w:p w14:paraId="3AE21E45" w14:textId="2A2BD4B2" w:rsidR="0D1C4EE8" w:rsidRDefault="0D1C4EE8" w:rsidP="0D1C4EE8">
      <w:pPr>
        <w:spacing w:after="0" w:line="240" w:lineRule="auto"/>
        <w:rPr>
          <w:rFonts w:eastAsia="Calibri"/>
          <w:color w:val="000000" w:themeColor="text1"/>
          <w:lang w:val="en-US"/>
        </w:rPr>
      </w:pPr>
    </w:p>
    <w:p w14:paraId="20DF0011" w14:textId="00091081" w:rsidR="06F585D6" w:rsidRDefault="06F585D6" w:rsidP="0D1C4EE8">
      <w:pPr>
        <w:spacing w:after="0" w:line="240" w:lineRule="auto"/>
      </w:pPr>
      <w:r w:rsidRPr="0D1C4EE8">
        <w:rPr>
          <w:rFonts w:eastAsia="Arial" w:cs="Arial"/>
          <w:i/>
          <w:iCs/>
          <w:color w:val="2D2D2D"/>
        </w:rPr>
        <w:t>Employment Relations Unit FAQs page updated</w:t>
      </w:r>
    </w:p>
    <w:p w14:paraId="5B13E2BE" w14:textId="6162DFA5" w:rsidR="0D1C4EE8" w:rsidRDefault="0D1C4EE8" w:rsidP="0D1C4EE8">
      <w:pPr>
        <w:spacing w:after="0" w:line="240" w:lineRule="auto"/>
        <w:rPr>
          <w:rFonts w:eastAsia="Calibri"/>
          <w:i/>
          <w:iCs/>
          <w:color w:val="2D2D2D"/>
        </w:rPr>
      </w:pPr>
    </w:p>
    <w:p w14:paraId="3E92D4BA" w14:textId="321FC698" w:rsidR="06F585D6" w:rsidRDefault="06F585D6" w:rsidP="001369F9">
      <w:pPr>
        <w:pStyle w:val="ListParagraph"/>
        <w:numPr>
          <w:ilvl w:val="0"/>
          <w:numId w:val="13"/>
        </w:numPr>
        <w:spacing w:after="0" w:line="240" w:lineRule="auto"/>
        <w:ind w:left="426" w:hanging="426"/>
        <w:rPr>
          <w:rFonts w:asciiTheme="minorHAnsi" w:eastAsiaTheme="minorEastAsia" w:hAnsiTheme="minorHAnsi"/>
          <w:color w:val="2D2D2D"/>
        </w:rPr>
      </w:pPr>
      <w:r w:rsidRPr="0D1C4EE8">
        <w:rPr>
          <w:rFonts w:eastAsia="Arial" w:cs="Arial"/>
          <w:color w:val="2D2D2D"/>
          <w:lang w:val="en-US"/>
        </w:rPr>
        <w:t xml:space="preserve">The </w:t>
      </w:r>
      <w:hyperlink r:id="rId17">
        <w:r w:rsidRPr="0D1C4EE8">
          <w:rPr>
            <w:rStyle w:val="Hyperlink"/>
            <w:rFonts w:eastAsia="Arial" w:cs="Arial"/>
            <w:lang w:val="en-US"/>
          </w:rPr>
          <w:t>FAQ page has been updated</w:t>
        </w:r>
      </w:hyperlink>
      <w:r w:rsidRPr="0D1C4EE8">
        <w:rPr>
          <w:rFonts w:eastAsia="Arial" w:cs="Arial"/>
          <w:color w:val="2D2D2D"/>
          <w:lang w:val="en-US"/>
        </w:rPr>
        <w:t xml:space="preserve"> following the reintroduction of working from home and other changes in response to the Omicron variant in England from 13 December 2021.</w:t>
      </w:r>
    </w:p>
    <w:p w14:paraId="29B9B88B" w14:textId="06E10EFE" w:rsidR="0D1C4EE8" w:rsidRDefault="0D1C4EE8" w:rsidP="0D1C4EE8">
      <w:pPr>
        <w:spacing w:after="0" w:line="240" w:lineRule="auto"/>
        <w:rPr>
          <w:rFonts w:eastAsia="Calibri"/>
          <w:color w:val="2D2D2D"/>
          <w:lang w:val="en-US"/>
        </w:rPr>
      </w:pPr>
    </w:p>
    <w:p w14:paraId="54CE9912" w14:textId="4ACCF82D" w:rsidR="06F585D6" w:rsidRDefault="06F585D6" w:rsidP="0D1C4EE8">
      <w:pPr>
        <w:spacing w:after="0" w:line="240" w:lineRule="auto"/>
      </w:pPr>
      <w:r w:rsidRPr="0D1C4EE8">
        <w:rPr>
          <w:rFonts w:eastAsia="Arial" w:cs="Arial"/>
          <w:i/>
          <w:iCs/>
          <w:color w:val="2D2D2D"/>
        </w:rPr>
        <w:t>Flexible Working</w:t>
      </w:r>
    </w:p>
    <w:p w14:paraId="3F248DA8" w14:textId="776DB65B" w:rsidR="0D1C4EE8" w:rsidRDefault="0D1C4EE8" w:rsidP="0D1C4EE8">
      <w:pPr>
        <w:spacing w:after="0" w:line="240" w:lineRule="auto"/>
        <w:rPr>
          <w:rFonts w:eastAsia="Calibri"/>
          <w:i/>
          <w:iCs/>
          <w:color w:val="2D2D2D"/>
        </w:rPr>
      </w:pPr>
    </w:p>
    <w:p w14:paraId="624C7546" w14:textId="7D4FF693" w:rsidR="06F585D6" w:rsidRDefault="06F585D6" w:rsidP="001369F9">
      <w:pPr>
        <w:pStyle w:val="ListParagraph"/>
        <w:numPr>
          <w:ilvl w:val="0"/>
          <w:numId w:val="13"/>
        </w:numPr>
        <w:spacing w:after="0" w:line="240" w:lineRule="auto"/>
        <w:ind w:left="426" w:hanging="426"/>
        <w:rPr>
          <w:rFonts w:asciiTheme="minorHAnsi" w:eastAsiaTheme="minorEastAsia" w:hAnsiTheme="minorHAnsi"/>
          <w:color w:val="000000" w:themeColor="text1"/>
        </w:rPr>
      </w:pPr>
      <w:r w:rsidRPr="0D1C4EE8">
        <w:rPr>
          <w:rFonts w:eastAsia="Arial" w:cs="Arial"/>
          <w:color w:val="000000" w:themeColor="text1"/>
        </w:rPr>
        <w:t xml:space="preserve">The Government (via the Department for Business, </w:t>
      </w:r>
      <w:proofErr w:type="gramStart"/>
      <w:r w:rsidRPr="0D1C4EE8">
        <w:rPr>
          <w:rFonts w:eastAsia="Arial" w:cs="Arial"/>
          <w:color w:val="000000" w:themeColor="text1"/>
        </w:rPr>
        <w:t>Energy</w:t>
      </w:r>
      <w:proofErr w:type="gramEnd"/>
      <w:r w:rsidRPr="0D1C4EE8">
        <w:rPr>
          <w:rFonts w:eastAsia="Arial" w:cs="Arial"/>
          <w:color w:val="000000" w:themeColor="text1"/>
        </w:rPr>
        <w:t xml:space="preserve"> and Industrial Strategy (BEIS)) recently consulted on ‘Making flexible working the default’. The LGA responded to the consultation. You can read our response </w:t>
      </w:r>
      <w:hyperlink r:id="rId18">
        <w:r w:rsidRPr="0D1C4EE8">
          <w:rPr>
            <w:rStyle w:val="Hyperlink"/>
            <w:rFonts w:eastAsia="Arial" w:cs="Arial"/>
          </w:rPr>
          <w:t>here</w:t>
        </w:r>
      </w:hyperlink>
      <w:r w:rsidRPr="0D1C4EE8">
        <w:rPr>
          <w:rFonts w:eastAsia="Arial" w:cs="Arial"/>
          <w:color w:val="000000" w:themeColor="text1"/>
        </w:rPr>
        <w:t>.</w:t>
      </w:r>
    </w:p>
    <w:p w14:paraId="73087DE3" w14:textId="0F772ABA" w:rsidR="0D1C4EE8" w:rsidRDefault="0D1C4EE8" w:rsidP="001369F9">
      <w:pPr>
        <w:spacing w:after="0" w:line="240" w:lineRule="auto"/>
        <w:ind w:left="426" w:hanging="426"/>
        <w:rPr>
          <w:rFonts w:eastAsia="Calibri"/>
          <w:color w:val="000000" w:themeColor="text1"/>
        </w:rPr>
      </w:pPr>
    </w:p>
    <w:p w14:paraId="1FCB0328" w14:textId="31D6B3C9" w:rsidR="06F585D6" w:rsidRDefault="06F585D6" w:rsidP="001369F9">
      <w:pPr>
        <w:pStyle w:val="ListParagraph"/>
        <w:numPr>
          <w:ilvl w:val="0"/>
          <w:numId w:val="13"/>
        </w:numPr>
        <w:spacing w:after="0" w:line="240" w:lineRule="auto"/>
        <w:ind w:left="426" w:hanging="426"/>
        <w:rPr>
          <w:rFonts w:asciiTheme="minorHAnsi" w:eastAsiaTheme="minorEastAsia" w:hAnsiTheme="minorHAnsi"/>
        </w:rPr>
      </w:pPr>
      <w:r w:rsidRPr="0D1C4EE8">
        <w:rPr>
          <w:rFonts w:eastAsia="Arial" w:cs="Arial"/>
          <w:lang w:val="en-US"/>
        </w:rPr>
        <w:t>The headline proposal is to make the statutory right to request flexible working (</w:t>
      </w:r>
      <w:proofErr w:type="gramStart"/>
      <w:r w:rsidRPr="0D1C4EE8">
        <w:rPr>
          <w:rFonts w:eastAsia="Arial" w:cs="Arial"/>
          <w:lang w:val="en-US"/>
        </w:rPr>
        <w:t>i.e.</w:t>
      </w:r>
      <w:proofErr w:type="gramEnd"/>
      <w:r w:rsidRPr="0D1C4EE8">
        <w:rPr>
          <w:rFonts w:eastAsia="Arial" w:cs="Arial"/>
          <w:lang w:val="en-US"/>
        </w:rPr>
        <w:t xml:space="preserve"> request a change to working pattern or arrangements) a ‘day one’ right, rather than one subject to a 26 week qualifying service condition as it is now. The other parts of the consultation address associated aspects such as whether the current specified business reasons for refusing a request remain valid, whether employers who refuse a request should be required to provide alternatives, whether the statutory administrative process should be amended and what would encourage employees to request temporary changes to their working pattern. </w:t>
      </w:r>
    </w:p>
    <w:p w14:paraId="2BA584F3" w14:textId="211CB3DE" w:rsidR="0D1C4EE8" w:rsidRDefault="0D1C4EE8" w:rsidP="0D1C4EE8">
      <w:pPr>
        <w:spacing w:after="0" w:line="240" w:lineRule="auto"/>
        <w:rPr>
          <w:rFonts w:eastAsia="Calibri"/>
          <w:lang w:val="en-US"/>
        </w:rPr>
      </w:pPr>
    </w:p>
    <w:p w14:paraId="0D302705" w14:textId="68315E0E" w:rsidR="06F585D6" w:rsidRDefault="06F585D6" w:rsidP="0D1C4EE8">
      <w:pPr>
        <w:spacing w:after="0" w:line="240" w:lineRule="auto"/>
      </w:pPr>
      <w:r w:rsidRPr="0D1C4EE8">
        <w:rPr>
          <w:rFonts w:eastAsia="Arial" w:cs="Arial"/>
          <w:i/>
          <w:iCs/>
          <w:color w:val="000000" w:themeColor="text1"/>
        </w:rPr>
        <w:t>Public Sector Apprenticeships Target</w:t>
      </w:r>
    </w:p>
    <w:p w14:paraId="34E7C643" w14:textId="0D3C7196" w:rsidR="0D1C4EE8" w:rsidRDefault="0D1C4EE8" w:rsidP="0D1C4EE8">
      <w:pPr>
        <w:spacing w:after="0" w:line="240" w:lineRule="auto"/>
        <w:rPr>
          <w:rFonts w:eastAsia="Calibri"/>
          <w:i/>
          <w:iCs/>
          <w:color w:val="000000" w:themeColor="text1"/>
        </w:rPr>
      </w:pPr>
    </w:p>
    <w:p w14:paraId="1460ACD0" w14:textId="79496323" w:rsidR="06F585D6" w:rsidRDefault="06F585D6" w:rsidP="001369F9">
      <w:pPr>
        <w:pStyle w:val="ListParagraph"/>
        <w:numPr>
          <w:ilvl w:val="0"/>
          <w:numId w:val="13"/>
        </w:numPr>
        <w:spacing w:after="0" w:line="240" w:lineRule="auto"/>
        <w:ind w:left="426" w:hanging="426"/>
        <w:rPr>
          <w:rFonts w:asciiTheme="minorHAnsi" w:eastAsiaTheme="minorEastAsia" w:hAnsiTheme="minorHAnsi"/>
          <w:color w:val="000000" w:themeColor="text1"/>
        </w:rPr>
      </w:pPr>
      <w:r w:rsidRPr="0D1C4EE8">
        <w:rPr>
          <w:rFonts w:eastAsia="Arial" w:cs="Arial"/>
          <w:color w:val="000000" w:themeColor="text1"/>
        </w:rPr>
        <w:t>Government published the latest data set on public sector organisations’ progress towards meeting the public sector apprenticeships target. This covered organisations’ progress in 20/21 and across the four-year target period. The data shows that</w:t>
      </w:r>
      <w:r w:rsidR="04A61F83" w:rsidRPr="0D1C4EE8">
        <w:rPr>
          <w:rFonts w:eastAsia="Arial" w:cs="Arial"/>
          <w:color w:val="000000" w:themeColor="text1"/>
        </w:rPr>
        <w:t>:</w:t>
      </w:r>
    </w:p>
    <w:p w14:paraId="13F4025C" w14:textId="190C9DAA" w:rsidR="0D1C4EE8" w:rsidRDefault="0D1C4EE8" w:rsidP="001369F9">
      <w:pPr>
        <w:spacing w:after="0" w:line="240" w:lineRule="auto"/>
        <w:ind w:left="426" w:hanging="426"/>
        <w:rPr>
          <w:rFonts w:eastAsia="Calibri"/>
          <w:color w:val="000000" w:themeColor="text1"/>
        </w:rPr>
      </w:pPr>
    </w:p>
    <w:p w14:paraId="2BC141DC" w14:textId="1C3D3607" w:rsidR="06F585D6" w:rsidRDefault="06F585D6" w:rsidP="001369F9">
      <w:pPr>
        <w:pStyle w:val="ListParagraph"/>
        <w:numPr>
          <w:ilvl w:val="1"/>
          <w:numId w:val="13"/>
        </w:numPr>
        <w:spacing w:after="120" w:line="240" w:lineRule="auto"/>
        <w:ind w:left="993" w:hanging="567"/>
        <w:contextualSpacing w:val="0"/>
        <w:rPr>
          <w:rFonts w:asciiTheme="minorHAnsi" w:eastAsiaTheme="minorEastAsia" w:hAnsiTheme="minorHAnsi"/>
          <w:color w:val="000000" w:themeColor="text1"/>
        </w:rPr>
      </w:pPr>
      <w:r w:rsidRPr="0D1C4EE8">
        <w:rPr>
          <w:rFonts w:eastAsia="Arial" w:cs="Arial"/>
          <w:color w:val="000000" w:themeColor="text1"/>
        </w:rPr>
        <w:t>Local government created 12,227 apprenticeship starts in 2020/21, taking the sector to over 53,000 apprenticeships created since April 2017.</w:t>
      </w:r>
    </w:p>
    <w:p w14:paraId="5379C98E" w14:textId="28952B6B" w:rsidR="06F585D6" w:rsidRDefault="06F585D6" w:rsidP="001369F9">
      <w:pPr>
        <w:pStyle w:val="ListParagraph"/>
        <w:numPr>
          <w:ilvl w:val="1"/>
          <w:numId w:val="13"/>
        </w:numPr>
        <w:spacing w:after="120" w:line="240" w:lineRule="auto"/>
        <w:ind w:left="993" w:hanging="567"/>
        <w:contextualSpacing w:val="0"/>
        <w:rPr>
          <w:rFonts w:asciiTheme="minorHAnsi" w:eastAsiaTheme="minorEastAsia" w:hAnsiTheme="minorHAnsi"/>
          <w:color w:val="000000" w:themeColor="text1"/>
        </w:rPr>
      </w:pPr>
      <w:r w:rsidRPr="0D1C4EE8">
        <w:rPr>
          <w:rFonts w:eastAsia="Arial" w:cs="Arial"/>
          <w:color w:val="000000" w:themeColor="text1"/>
        </w:rPr>
        <w:t xml:space="preserve">Starts fell almost 23 per cent year-on-year from </w:t>
      </w:r>
      <w:proofErr w:type="gramStart"/>
      <w:r w:rsidRPr="0D1C4EE8">
        <w:rPr>
          <w:rFonts w:eastAsia="Arial" w:cs="Arial"/>
          <w:color w:val="000000" w:themeColor="text1"/>
        </w:rPr>
        <w:t>2019/20, but</w:t>
      </w:r>
      <w:proofErr w:type="gramEnd"/>
      <w:r w:rsidRPr="0D1C4EE8">
        <w:rPr>
          <w:rFonts w:eastAsia="Arial" w:cs="Arial"/>
          <w:color w:val="000000" w:themeColor="text1"/>
        </w:rPr>
        <w:t xml:space="preserve"> were still over 1,000 higher than 17/18 and more than double the level the sector achieved before the target and apprenticeships levy were introduced in 2017.</w:t>
      </w:r>
    </w:p>
    <w:p w14:paraId="4E54135C" w14:textId="2362966B" w:rsidR="06F585D6" w:rsidRDefault="06F585D6" w:rsidP="001369F9">
      <w:pPr>
        <w:pStyle w:val="ListParagraph"/>
        <w:numPr>
          <w:ilvl w:val="1"/>
          <w:numId w:val="13"/>
        </w:numPr>
        <w:spacing w:after="120" w:line="240" w:lineRule="auto"/>
        <w:ind w:left="993" w:hanging="567"/>
        <w:contextualSpacing w:val="0"/>
        <w:rPr>
          <w:rFonts w:asciiTheme="minorHAnsi" w:eastAsiaTheme="minorEastAsia" w:hAnsiTheme="minorHAnsi"/>
          <w:color w:val="000000" w:themeColor="text1"/>
        </w:rPr>
      </w:pPr>
      <w:r w:rsidRPr="0D1C4EE8">
        <w:rPr>
          <w:rFonts w:eastAsia="Arial" w:cs="Arial"/>
          <w:color w:val="000000" w:themeColor="text1"/>
        </w:rPr>
        <w:t xml:space="preserve">Apprenticeships created by local government in 2020/21 were equivalent to 1.2 per cent of our headcount against a target of 2.3 per cent. Over the full </w:t>
      </w:r>
      <w:proofErr w:type="gramStart"/>
      <w:r w:rsidRPr="0D1C4EE8">
        <w:rPr>
          <w:rFonts w:eastAsia="Arial" w:cs="Arial"/>
          <w:color w:val="000000" w:themeColor="text1"/>
        </w:rPr>
        <w:t>four year</w:t>
      </w:r>
      <w:proofErr w:type="gramEnd"/>
      <w:r w:rsidRPr="0D1C4EE8">
        <w:rPr>
          <w:rFonts w:eastAsia="Arial" w:cs="Arial"/>
          <w:color w:val="000000" w:themeColor="text1"/>
        </w:rPr>
        <w:t xml:space="preserve"> period (2017/18 - 2020/21) it was also 1.2 per cent, below the public sector average of 1.7 per cent.</w:t>
      </w:r>
    </w:p>
    <w:p w14:paraId="1526DB1C" w14:textId="7175A9AB" w:rsidR="06F585D6" w:rsidRDefault="06F585D6" w:rsidP="001369F9">
      <w:pPr>
        <w:pStyle w:val="ListParagraph"/>
        <w:numPr>
          <w:ilvl w:val="1"/>
          <w:numId w:val="13"/>
        </w:numPr>
        <w:spacing w:after="120" w:line="240" w:lineRule="auto"/>
        <w:ind w:left="993" w:hanging="567"/>
        <w:contextualSpacing w:val="0"/>
        <w:rPr>
          <w:rFonts w:asciiTheme="minorHAnsi" w:eastAsiaTheme="minorEastAsia" w:hAnsiTheme="minorHAnsi"/>
          <w:color w:val="000000" w:themeColor="text1"/>
        </w:rPr>
      </w:pPr>
      <w:r w:rsidRPr="0D1C4EE8">
        <w:rPr>
          <w:rFonts w:eastAsia="Arial" w:cs="Arial"/>
          <w:color w:val="000000" w:themeColor="text1"/>
        </w:rPr>
        <w:t>33 councils and combined authorities met their public sector targets across the full four-year period.</w:t>
      </w:r>
    </w:p>
    <w:p w14:paraId="675E0310" w14:textId="413FCDB9" w:rsidR="0D1C4EE8" w:rsidRDefault="0D1C4EE8" w:rsidP="001369F9">
      <w:pPr>
        <w:spacing w:after="0" w:line="240" w:lineRule="auto"/>
        <w:ind w:left="426" w:hanging="426"/>
        <w:rPr>
          <w:rFonts w:eastAsia="Calibri"/>
          <w:color w:val="000000" w:themeColor="text1"/>
        </w:rPr>
      </w:pPr>
    </w:p>
    <w:p w14:paraId="64676BDA" w14:textId="3EB2E564" w:rsidR="06F585D6" w:rsidRDefault="06F585D6" w:rsidP="001369F9">
      <w:pPr>
        <w:pStyle w:val="ListParagraph"/>
        <w:numPr>
          <w:ilvl w:val="0"/>
          <w:numId w:val="13"/>
        </w:numPr>
        <w:spacing w:after="0" w:line="240" w:lineRule="auto"/>
        <w:ind w:left="426" w:hanging="426"/>
        <w:rPr>
          <w:rFonts w:asciiTheme="minorHAnsi" w:eastAsiaTheme="minorEastAsia" w:hAnsiTheme="minorHAnsi"/>
          <w:color w:val="000000" w:themeColor="text1"/>
        </w:rPr>
      </w:pPr>
      <w:r w:rsidRPr="0D1C4EE8">
        <w:rPr>
          <w:rFonts w:eastAsia="Arial" w:cs="Arial"/>
          <w:color w:val="000000" w:themeColor="text1"/>
        </w:rPr>
        <w:t xml:space="preserve">A further one-year public sector apprenticeships target has been in operation since 1 April 2021 and will run until 31 March 2022. We expect a new public sector target to run from 1 April 2022 to be agreed and announced by government </w:t>
      </w:r>
      <w:proofErr w:type="spellStart"/>
      <w:r w:rsidRPr="0D1C4EE8">
        <w:rPr>
          <w:rFonts w:eastAsia="Arial" w:cs="Arial"/>
          <w:color w:val="000000" w:themeColor="text1"/>
        </w:rPr>
        <w:t>some time</w:t>
      </w:r>
      <w:proofErr w:type="spellEnd"/>
      <w:r w:rsidRPr="0D1C4EE8">
        <w:rPr>
          <w:rFonts w:eastAsia="Arial" w:cs="Arial"/>
          <w:color w:val="000000" w:themeColor="text1"/>
        </w:rPr>
        <w:t xml:space="preserve"> during Q1 of 2022.</w:t>
      </w:r>
    </w:p>
    <w:p w14:paraId="10019FE0" w14:textId="6B96B164" w:rsidR="0D1C4EE8" w:rsidRDefault="0D1C4EE8" w:rsidP="0D1C4EE8">
      <w:pPr>
        <w:spacing w:after="0" w:line="240" w:lineRule="auto"/>
        <w:rPr>
          <w:rFonts w:eastAsia="Calibri"/>
          <w:color w:val="000000" w:themeColor="text1"/>
        </w:rPr>
      </w:pPr>
    </w:p>
    <w:p w14:paraId="0F893864" w14:textId="147ED9EE" w:rsidR="06F585D6" w:rsidRDefault="06F585D6" w:rsidP="0D1C4EE8">
      <w:pPr>
        <w:spacing w:after="0" w:line="240" w:lineRule="auto"/>
      </w:pPr>
      <w:r w:rsidRPr="0D1C4EE8">
        <w:rPr>
          <w:rFonts w:eastAsia="Arial" w:cs="Arial"/>
          <w:i/>
          <w:iCs/>
          <w:color w:val="000000" w:themeColor="text1"/>
        </w:rPr>
        <w:t>Apprenticeship Incentives Extended</w:t>
      </w:r>
    </w:p>
    <w:p w14:paraId="132FC56A" w14:textId="599032C0" w:rsidR="0D1C4EE8" w:rsidRDefault="0D1C4EE8" w:rsidP="0D1C4EE8">
      <w:pPr>
        <w:spacing w:after="0" w:line="240" w:lineRule="auto"/>
        <w:rPr>
          <w:rFonts w:eastAsia="Calibri"/>
          <w:i/>
          <w:iCs/>
          <w:color w:val="000000" w:themeColor="text1"/>
        </w:rPr>
      </w:pPr>
    </w:p>
    <w:p w14:paraId="6F48BB8E" w14:textId="0E2FD036" w:rsidR="06F585D6" w:rsidRDefault="06F585D6" w:rsidP="001369F9">
      <w:pPr>
        <w:pStyle w:val="ListParagraph"/>
        <w:numPr>
          <w:ilvl w:val="0"/>
          <w:numId w:val="13"/>
        </w:numPr>
        <w:spacing w:after="0" w:line="240" w:lineRule="auto"/>
        <w:ind w:left="426" w:hanging="426"/>
        <w:rPr>
          <w:rFonts w:asciiTheme="minorHAnsi" w:eastAsiaTheme="minorEastAsia" w:hAnsiTheme="minorHAnsi"/>
          <w:color w:val="000000" w:themeColor="text1"/>
        </w:rPr>
      </w:pPr>
      <w:r w:rsidRPr="0D1C4EE8">
        <w:rPr>
          <w:rFonts w:eastAsia="Arial" w:cs="Arial"/>
          <w:color w:val="000000" w:themeColor="text1"/>
        </w:rPr>
        <w:t>Following lobbying by the LGA, government announced that the Apprenticeship Incentives will be extended until January 2022. The incentives, worth £3,000 per apprentice, were due to expire on 30 September but have now been extended for a further four months to 31 January 2022.</w:t>
      </w:r>
    </w:p>
    <w:p w14:paraId="74DD6A05" w14:textId="79192553" w:rsidR="0D1C4EE8" w:rsidRDefault="0D1C4EE8" w:rsidP="001369F9">
      <w:pPr>
        <w:spacing w:after="0" w:line="240" w:lineRule="auto"/>
        <w:ind w:left="426" w:hanging="426"/>
        <w:rPr>
          <w:rFonts w:eastAsia="Calibri"/>
          <w:color w:val="000000" w:themeColor="text1"/>
        </w:rPr>
      </w:pPr>
    </w:p>
    <w:p w14:paraId="5B0EAEAD" w14:textId="7BFDFA8C" w:rsidR="06F585D6" w:rsidRDefault="06F585D6" w:rsidP="001369F9">
      <w:pPr>
        <w:pStyle w:val="ListParagraph"/>
        <w:numPr>
          <w:ilvl w:val="0"/>
          <w:numId w:val="13"/>
        </w:numPr>
        <w:spacing w:after="0" w:line="240" w:lineRule="auto"/>
        <w:ind w:left="426" w:hanging="426"/>
        <w:rPr>
          <w:rFonts w:asciiTheme="minorHAnsi" w:eastAsiaTheme="minorEastAsia" w:hAnsiTheme="minorHAnsi"/>
          <w:color w:val="000000" w:themeColor="text1"/>
        </w:rPr>
      </w:pPr>
      <w:r w:rsidRPr="0D1C4EE8">
        <w:rPr>
          <w:rFonts w:eastAsia="Arial" w:cs="Arial"/>
          <w:color w:val="000000" w:themeColor="text1"/>
        </w:rPr>
        <w:t xml:space="preserve">Employers can now claim the incentive payments for any apprentice that started their employment between 1 October and 31 January and being their apprenticeship before 31 March 2022. The application period is open until 15 May 2022. More information on how to apply is available </w:t>
      </w:r>
      <w:hyperlink r:id="rId19">
        <w:r w:rsidRPr="0D1C4EE8">
          <w:rPr>
            <w:rStyle w:val="Hyperlink"/>
            <w:rFonts w:eastAsia="Arial" w:cs="Arial"/>
          </w:rPr>
          <w:t>here</w:t>
        </w:r>
      </w:hyperlink>
      <w:r w:rsidRPr="0D1C4EE8">
        <w:rPr>
          <w:rFonts w:eastAsia="Arial" w:cs="Arial"/>
          <w:color w:val="000000" w:themeColor="text1"/>
        </w:rPr>
        <w:t>.</w:t>
      </w:r>
    </w:p>
    <w:p w14:paraId="4EE28EAA" w14:textId="210AA91C" w:rsidR="0D1C4EE8" w:rsidRDefault="0D1C4EE8" w:rsidP="001369F9">
      <w:pPr>
        <w:spacing w:after="0" w:line="240" w:lineRule="auto"/>
        <w:ind w:left="426" w:hanging="426"/>
        <w:rPr>
          <w:rFonts w:eastAsia="Calibri"/>
          <w:color w:val="000000" w:themeColor="text1"/>
        </w:rPr>
      </w:pPr>
    </w:p>
    <w:p w14:paraId="23382BD2" w14:textId="78D3E99E" w:rsidR="06F585D6" w:rsidRDefault="06F585D6" w:rsidP="0D1C4EE8">
      <w:pPr>
        <w:spacing w:after="0" w:line="240" w:lineRule="auto"/>
      </w:pPr>
      <w:r w:rsidRPr="0D1C4EE8">
        <w:rPr>
          <w:rFonts w:eastAsia="Arial" w:cs="Arial"/>
          <w:i/>
          <w:iCs/>
          <w:color w:val="000000" w:themeColor="text1"/>
        </w:rPr>
        <w:t>Gender Pay Gap</w:t>
      </w:r>
    </w:p>
    <w:p w14:paraId="24A857C0" w14:textId="3541A8E7" w:rsidR="0D1C4EE8" w:rsidRDefault="0D1C4EE8" w:rsidP="0D1C4EE8">
      <w:pPr>
        <w:spacing w:after="0" w:line="240" w:lineRule="auto"/>
        <w:rPr>
          <w:rFonts w:eastAsia="Calibri"/>
          <w:i/>
          <w:iCs/>
          <w:color w:val="000000" w:themeColor="text1"/>
        </w:rPr>
      </w:pPr>
    </w:p>
    <w:p w14:paraId="3DE338C2" w14:textId="27530E12" w:rsidR="06F585D6" w:rsidRDefault="06F585D6" w:rsidP="001369F9">
      <w:pPr>
        <w:pStyle w:val="ListParagraph"/>
        <w:numPr>
          <w:ilvl w:val="0"/>
          <w:numId w:val="13"/>
        </w:numPr>
        <w:spacing w:after="0" w:line="240" w:lineRule="auto"/>
        <w:ind w:left="426" w:hanging="426"/>
        <w:rPr>
          <w:rFonts w:asciiTheme="minorHAnsi" w:eastAsiaTheme="minorEastAsia" w:hAnsiTheme="minorHAnsi"/>
          <w:color w:val="000000" w:themeColor="text1"/>
        </w:rPr>
      </w:pPr>
      <w:r w:rsidRPr="0D1C4EE8">
        <w:rPr>
          <w:rFonts w:eastAsia="Arial" w:cs="Arial"/>
          <w:color w:val="000000" w:themeColor="text1"/>
        </w:rPr>
        <w:t xml:space="preserve">The 2020/21 </w:t>
      </w:r>
      <w:hyperlink r:id="rId20">
        <w:r w:rsidRPr="0D1C4EE8">
          <w:rPr>
            <w:rStyle w:val="Hyperlink"/>
            <w:rFonts w:eastAsia="Arial" w:cs="Arial"/>
            <w:lang w:val="en-US"/>
          </w:rPr>
          <w:t>LGA Research Summary Report – Gender Pay Gap</w:t>
        </w:r>
      </w:hyperlink>
      <w:r w:rsidRPr="0D1C4EE8">
        <w:rPr>
          <w:rFonts w:eastAsia="Arial" w:cs="Arial"/>
          <w:color w:val="000000" w:themeColor="text1"/>
        </w:rPr>
        <w:t xml:space="preserve"> has been updated, based on the 5 October extended deadline. While there’s a slight trend towards pay equalisation, in 52.6 per cent of English local authorities mean hourly pay rates for male staff are 5 per cent or</w:t>
      </w:r>
      <w:r w:rsidR="00287DE7">
        <w:rPr>
          <w:rFonts w:eastAsia="Arial" w:cs="Arial"/>
          <w:color w:val="000000" w:themeColor="text1"/>
        </w:rPr>
        <w:t xml:space="preserve"> </w:t>
      </w:r>
      <w:proofErr w:type="gramStart"/>
      <w:r w:rsidR="00287DE7">
        <w:rPr>
          <w:rFonts w:eastAsia="Arial" w:cs="Arial"/>
          <w:color w:val="000000" w:themeColor="text1"/>
        </w:rPr>
        <w:t xml:space="preserve">more </w:t>
      </w:r>
      <w:r w:rsidRPr="0D1C4EE8">
        <w:rPr>
          <w:rFonts w:eastAsia="Arial" w:cs="Arial"/>
          <w:color w:val="000000" w:themeColor="text1"/>
        </w:rPr>
        <w:t xml:space="preserve"> higher</w:t>
      </w:r>
      <w:proofErr w:type="gramEnd"/>
      <w:r w:rsidRPr="0D1C4EE8">
        <w:rPr>
          <w:rFonts w:eastAsia="Arial" w:cs="Arial"/>
          <w:color w:val="000000" w:themeColor="text1"/>
        </w:rPr>
        <w:t xml:space="preserve"> than female staff (51.4 per cent in 2019/20).</w:t>
      </w:r>
    </w:p>
    <w:p w14:paraId="0ABBDB1D" w14:textId="132441A4" w:rsidR="0D1C4EE8" w:rsidRDefault="0D1C4EE8" w:rsidP="0D1C4EE8">
      <w:pPr>
        <w:spacing w:after="0" w:line="240" w:lineRule="auto"/>
        <w:rPr>
          <w:rFonts w:eastAsia="Calibri"/>
          <w:color w:val="000000" w:themeColor="text1"/>
        </w:rPr>
      </w:pPr>
    </w:p>
    <w:p w14:paraId="098F6FFA" w14:textId="0835824F" w:rsidR="06F585D6" w:rsidRDefault="06F585D6" w:rsidP="0D1C4EE8">
      <w:pPr>
        <w:spacing w:after="0" w:line="240" w:lineRule="auto"/>
        <w:rPr>
          <w:rFonts w:eastAsia="Arial" w:cs="Arial"/>
          <w:i/>
          <w:iCs/>
        </w:rPr>
      </w:pPr>
      <w:r w:rsidRPr="0D1C4EE8">
        <w:rPr>
          <w:rFonts w:eastAsia="Arial" w:cs="Arial"/>
          <w:i/>
          <w:iCs/>
        </w:rPr>
        <w:t xml:space="preserve">Wellbeing </w:t>
      </w:r>
    </w:p>
    <w:p w14:paraId="237EAF15" w14:textId="095FD4C9" w:rsidR="0D1C4EE8" w:rsidRDefault="0D1C4EE8" w:rsidP="0D1C4EE8">
      <w:pPr>
        <w:spacing w:after="0" w:line="240" w:lineRule="auto"/>
        <w:rPr>
          <w:rFonts w:eastAsia="Calibri"/>
          <w:i/>
          <w:iCs/>
        </w:rPr>
      </w:pPr>
    </w:p>
    <w:p w14:paraId="5F584E89" w14:textId="76CE4A50" w:rsidR="06F585D6" w:rsidRDefault="06F585D6" w:rsidP="001369F9">
      <w:pPr>
        <w:pStyle w:val="ListParagraph"/>
        <w:numPr>
          <w:ilvl w:val="0"/>
          <w:numId w:val="13"/>
        </w:numPr>
        <w:spacing w:after="0" w:line="240" w:lineRule="auto"/>
        <w:ind w:left="426" w:hanging="426"/>
        <w:rPr>
          <w:rFonts w:asciiTheme="minorHAnsi" w:eastAsiaTheme="minorEastAsia" w:hAnsiTheme="minorHAnsi"/>
        </w:rPr>
      </w:pPr>
      <w:r w:rsidRPr="0D1C4EE8">
        <w:rPr>
          <w:rFonts w:eastAsia="Arial" w:cs="Arial"/>
          <w:lang w:val="en-US"/>
        </w:rPr>
        <w:t xml:space="preserve">Information and guidance on new hybrid working arrangements on the LGA website has been promoted to councils as well as ongoing promotion of an offer from the NHS in the Health Improvement Network about a wellbeing approach to managing musculoskeletal conditions. </w:t>
      </w:r>
    </w:p>
    <w:p w14:paraId="4DAB5A88" w14:textId="65DF8635" w:rsidR="0D1C4EE8" w:rsidRDefault="0D1C4EE8" w:rsidP="001369F9">
      <w:pPr>
        <w:spacing w:after="0" w:line="240" w:lineRule="auto"/>
        <w:ind w:left="426" w:hanging="426"/>
        <w:rPr>
          <w:rFonts w:eastAsia="Calibri"/>
          <w:lang w:val="en-US"/>
        </w:rPr>
      </w:pPr>
    </w:p>
    <w:p w14:paraId="421542D7" w14:textId="23D8830C" w:rsidR="06F585D6" w:rsidRDefault="06F585D6" w:rsidP="001369F9">
      <w:pPr>
        <w:pStyle w:val="ListParagraph"/>
        <w:numPr>
          <w:ilvl w:val="0"/>
          <w:numId w:val="13"/>
        </w:numPr>
        <w:spacing w:after="0" w:line="240" w:lineRule="auto"/>
        <w:ind w:left="426" w:hanging="426"/>
        <w:rPr>
          <w:rFonts w:asciiTheme="minorHAnsi" w:eastAsiaTheme="minorEastAsia" w:hAnsiTheme="minorHAnsi"/>
        </w:rPr>
      </w:pPr>
      <w:r w:rsidRPr="0D1C4EE8">
        <w:rPr>
          <w:rFonts w:eastAsia="Arial" w:cs="Arial"/>
          <w:lang w:val="en-US"/>
        </w:rPr>
        <w:t xml:space="preserve">The Employment Relations Unit have also developed a set of </w:t>
      </w:r>
      <w:hyperlink r:id="rId21">
        <w:r w:rsidRPr="0D1C4EE8">
          <w:rPr>
            <w:rStyle w:val="Hyperlink"/>
            <w:rFonts w:eastAsia="Arial" w:cs="Arial"/>
            <w:lang w:val="en-US"/>
          </w:rPr>
          <w:t>FAQs</w:t>
        </w:r>
      </w:hyperlink>
      <w:r w:rsidRPr="0D1C4EE8">
        <w:rPr>
          <w:rFonts w:eastAsia="Arial" w:cs="Arial"/>
          <w:lang w:val="en-US"/>
        </w:rPr>
        <w:t xml:space="preserve"> that cover some key wellbeing issues including managing clinically extremely vulnerable staff as </w:t>
      </w:r>
      <w:r w:rsidRPr="0D1C4EE8">
        <w:rPr>
          <w:rFonts w:eastAsia="Arial" w:cs="Arial"/>
          <w:lang w:val="en-US"/>
        </w:rPr>
        <w:lastRenderedPageBreak/>
        <w:t xml:space="preserve">restrictions are eased, managing self-isolating staff and managing staff who have long covid.  </w:t>
      </w:r>
    </w:p>
    <w:p w14:paraId="3F55AE68" w14:textId="093E49EB" w:rsidR="0D1C4EE8" w:rsidRDefault="0D1C4EE8" w:rsidP="0D1C4EE8">
      <w:pPr>
        <w:spacing w:after="0" w:line="240" w:lineRule="auto"/>
        <w:rPr>
          <w:rFonts w:eastAsia="Calibri"/>
          <w:lang w:val="en-US"/>
        </w:rPr>
      </w:pPr>
    </w:p>
    <w:p w14:paraId="31FD13C5" w14:textId="3F6F43D9" w:rsidR="06F585D6" w:rsidRDefault="06F585D6" w:rsidP="0D1C4EE8">
      <w:pPr>
        <w:spacing w:after="0" w:line="240" w:lineRule="auto"/>
        <w:rPr>
          <w:rFonts w:eastAsia="Arial" w:cs="Arial"/>
          <w:i/>
          <w:iCs/>
          <w:lang w:val="en-US"/>
        </w:rPr>
      </w:pPr>
      <w:r w:rsidRPr="0D1C4EE8">
        <w:rPr>
          <w:rFonts w:eastAsia="Arial" w:cs="Arial"/>
          <w:i/>
          <w:iCs/>
          <w:lang w:val="en-US"/>
        </w:rPr>
        <w:t>Workforce and earnings surveys and data infographic</w:t>
      </w:r>
    </w:p>
    <w:p w14:paraId="1F7BF18B" w14:textId="3765799E" w:rsidR="0D1C4EE8" w:rsidRDefault="0D1C4EE8" w:rsidP="0D1C4EE8">
      <w:pPr>
        <w:spacing w:after="0" w:line="240" w:lineRule="auto"/>
        <w:rPr>
          <w:rFonts w:eastAsia="Calibri"/>
          <w:i/>
          <w:iCs/>
          <w:lang w:val="en-US"/>
        </w:rPr>
      </w:pPr>
    </w:p>
    <w:p w14:paraId="4E5EAFC3" w14:textId="6F88D937" w:rsidR="06F585D6" w:rsidRDefault="06F585D6" w:rsidP="001369F9">
      <w:pPr>
        <w:pStyle w:val="ListParagraph"/>
        <w:numPr>
          <w:ilvl w:val="0"/>
          <w:numId w:val="13"/>
        </w:numPr>
        <w:spacing w:after="0" w:line="240" w:lineRule="auto"/>
        <w:ind w:left="426" w:hanging="426"/>
        <w:rPr>
          <w:rFonts w:asciiTheme="minorHAnsi" w:eastAsiaTheme="minorEastAsia" w:hAnsiTheme="minorHAnsi"/>
        </w:rPr>
      </w:pPr>
      <w:r w:rsidRPr="0D1C4EE8">
        <w:rPr>
          <w:rFonts w:eastAsia="Arial" w:cs="Arial"/>
          <w:lang w:val="en-US"/>
        </w:rPr>
        <w:t xml:space="preserve">The latest update to the LGA’s infographic presenting key workforce statistics for the local government sector is now </w:t>
      </w:r>
      <w:hyperlink r:id="rId22">
        <w:r w:rsidRPr="0D1C4EE8">
          <w:rPr>
            <w:rStyle w:val="Hyperlink"/>
            <w:rFonts w:eastAsia="Arial" w:cs="Arial"/>
            <w:lang w:val="en-US"/>
          </w:rPr>
          <w:t>available on the LGA website</w:t>
        </w:r>
      </w:hyperlink>
      <w:r w:rsidRPr="0D1C4EE8">
        <w:rPr>
          <w:rFonts w:eastAsia="Arial" w:cs="Arial"/>
          <w:lang w:val="en-US"/>
        </w:rPr>
        <w:t>.</w:t>
      </w:r>
    </w:p>
    <w:p w14:paraId="29D6CB5F" w14:textId="07D73E04" w:rsidR="0D1C4EE8" w:rsidRDefault="0D1C4EE8" w:rsidP="0D1C4EE8">
      <w:pPr>
        <w:spacing w:after="0" w:line="240" w:lineRule="auto"/>
        <w:rPr>
          <w:rFonts w:eastAsia="Calibri"/>
          <w:lang w:val="en-US"/>
        </w:rPr>
      </w:pPr>
    </w:p>
    <w:p w14:paraId="6772D087" w14:textId="3AB6CA46" w:rsidR="006677A8" w:rsidRDefault="006677A8" w:rsidP="0D1C4EE8">
      <w:pPr>
        <w:spacing w:after="0" w:line="240" w:lineRule="auto"/>
        <w:rPr>
          <w:rFonts w:eastAsia="Calibri"/>
          <w:lang w:val="en-US"/>
        </w:rPr>
      </w:pPr>
    </w:p>
    <w:p w14:paraId="117AA33E" w14:textId="77777777" w:rsidR="006677A8" w:rsidRDefault="006677A8" w:rsidP="0D1C4EE8">
      <w:pPr>
        <w:spacing w:after="0" w:line="240" w:lineRule="auto"/>
        <w:rPr>
          <w:rFonts w:eastAsia="Calibri"/>
          <w:lang w:val="en-US"/>
        </w:rPr>
      </w:pPr>
    </w:p>
    <w:p w14:paraId="0C971B86" w14:textId="35ABAE84" w:rsidR="06F585D6" w:rsidRDefault="06F585D6" w:rsidP="0D1C4EE8">
      <w:pPr>
        <w:spacing w:after="0" w:line="240" w:lineRule="auto"/>
        <w:rPr>
          <w:rFonts w:eastAsia="Arial" w:cs="Arial"/>
          <w:i/>
          <w:iCs/>
          <w:lang w:val="en-US"/>
        </w:rPr>
      </w:pPr>
      <w:r w:rsidRPr="0D1C4EE8">
        <w:rPr>
          <w:rFonts w:eastAsia="Arial" w:cs="Arial"/>
          <w:i/>
          <w:iCs/>
          <w:lang w:val="en-US"/>
        </w:rPr>
        <w:t>Wellbeing web pages</w:t>
      </w:r>
    </w:p>
    <w:p w14:paraId="2E2D8924" w14:textId="342B4663" w:rsidR="0D1C4EE8" w:rsidRDefault="0D1C4EE8" w:rsidP="0D1C4EE8">
      <w:pPr>
        <w:spacing w:after="0" w:line="240" w:lineRule="auto"/>
        <w:rPr>
          <w:rFonts w:eastAsia="Calibri"/>
          <w:i/>
          <w:iCs/>
          <w:lang w:val="en-US"/>
        </w:rPr>
      </w:pPr>
    </w:p>
    <w:p w14:paraId="62DABA64" w14:textId="16B4736E" w:rsidR="06F585D6" w:rsidRDefault="06F585D6" w:rsidP="001369F9">
      <w:pPr>
        <w:pStyle w:val="ListParagraph"/>
        <w:numPr>
          <w:ilvl w:val="0"/>
          <w:numId w:val="13"/>
        </w:numPr>
        <w:spacing w:after="0" w:line="240" w:lineRule="auto"/>
        <w:ind w:left="426" w:hanging="426"/>
        <w:rPr>
          <w:rFonts w:asciiTheme="minorHAnsi" w:eastAsiaTheme="minorEastAsia" w:hAnsiTheme="minorHAnsi"/>
          <w:color w:val="2D2D2D"/>
        </w:rPr>
      </w:pPr>
      <w:r w:rsidRPr="0D1C4EE8">
        <w:rPr>
          <w:rFonts w:eastAsia="Arial" w:cs="Arial"/>
          <w:color w:val="2D2D2D"/>
        </w:rPr>
        <w:t xml:space="preserve">We’ve updated our pages to ensure easier navigation. </w:t>
      </w:r>
      <w:hyperlink r:id="rId23">
        <w:r w:rsidRPr="0D1C4EE8">
          <w:rPr>
            <w:rStyle w:val="Hyperlink"/>
            <w:rFonts w:eastAsia="Arial" w:cs="Arial"/>
          </w:rPr>
          <w:t xml:space="preserve">Access our guides, </w:t>
        </w:r>
        <w:proofErr w:type="gramStart"/>
        <w:r w:rsidRPr="0D1C4EE8">
          <w:rPr>
            <w:rStyle w:val="Hyperlink"/>
            <w:rFonts w:eastAsia="Arial" w:cs="Arial"/>
          </w:rPr>
          <w:t>links</w:t>
        </w:r>
        <w:proofErr w:type="gramEnd"/>
        <w:r w:rsidRPr="0D1C4EE8">
          <w:rPr>
            <w:rStyle w:val="Hyperlink"/>
            <w:rFonts w:eastAsia="Arial" w:cs="Arial"/>
          </w:rPr>
          <w:t xml:space="preserve"> and best practice.</w:t>
        </w:r>
      </w:hyperlink>
    </w:p>
    <w:p w14:paraId="78330A9D" w14:textId="1DC6294E" w:rsidR="0D1C4EE8" w:rsidRDefault="0D1C4EE8" w:rsidP="0D1C4EE8">
      <w:pPr>
        <w:spacing w:after="0" w:line="240" w:lineRule="auto"/>
        <w:rPr>
          <w:rFonts w:eastAsia="Calibri"/>
        </w:rPr>
      </w:pPr>
    </w:p>
    <w:p w14:paraId="30846F4E" w14:textId="77777777" w:rsidR="00457BDD" w:rsidRPr="00457BDD" w:rsidRDefault="00457BDD" w:rsidP="00457BDD">
      <w:pPr>
        <w:pStyle w:val="Heading2"/>
      </w:pPr>
      <w:r w:rsidRPr="00457BDD">
        <w:rPr>
          <w:rStyle w:val="normaltextrun"/>
        </w:rPr>
        <w:t>Local Government Finance</w:t>
      </w:r>
      <w:r w:rsidRPr="00457BDD">
        <w:rPr>
          <w:rStyle w:val="eop"/>
        </w:rPr>
        <w:t> </w:t>
      </w:r>
    </w:p>
    <w:p w14:paraId="63AEC772" w14:textId="5C10E5F7" w:rsidR="00457BDD" w:rsidRDefault="00457BDD" w:rsidP="00457BDD">
      <w:pPr>
        <w:pStyle w:val="paragraph"/>
        <w:spacing w:before="0" w:beforeAutospacing="0" w:after="0" w:afterAutospacing="0"/>
        <w:textAlignment w:val="baseline"/>
        <w:rPr>
          <w:rStyle w:val="eop"/>
          <w:rFonts w:ascii="Arial" w:hAnsi="Arial" w:cs="Arial"/>
          <w:sz w:val="22"/>
          <w:szCs w:val="22"/>
        </w:rPr>
      </w:pPr>
    </w:p>
    <w:p w14:paraId="0F5329D9" w14:textId="4346777C" w:rsidR="00F63594" w:rsidRDefault="00570A38" w:rsidP="00570A38">
      <w:pPr>
        <w:pStyle w:val="Heading3"/>
        <w:rPr>
          <w:rStyle w:val="eop"/>
        </w:rPr>
      </w:pPr>
      <w:r>
        <w:rPr>
          <w:rStyle w:val="eop"/>
        </w:rPr>
        <w:t>Provisional Local Government Finance Settlement</w:t>
      </w:r>
    </w:p>
    <w:p w14:paraId="0162AC5D" w14:textId="417B16DF" w:rsidR="00570A38" w:rsidRDefault="00570A38" w:rsidP="00570A38"/>
    <w:p w14:paraId="7AAE5A6B" w14:textId="3BAFEE40" w:rsidR="00DD7CA8" w:rsidRDefault="00DD7CA8" w:rsidP="001369F9">
      <w:pPr>
        <w:pStyle w:val="ListParagraph"/>
        <w:numPr>
          <w:ilvl w:val="0"/>
          <w:numId w:val="6"/>
        </w:numPr>
        <w:spacing w:after="0" w:line="240" w:lineRule="auto"/>
        <w:rPr>
          <w:rFonts w:cs="Arial"/>
        </w:rPr>
      </w:pPr>
      <w:r w:rsidRPr="001D7818">
        <w:rPr>
          <w:rFonts w:cs="Arial"/>
        </w:rPr>
        <w:t xml:space="preserve">On 16 December the Secretary of State for Levelling Up, Housing and Communities </w:t>
      </w:r>
      <w:r w:rsidR="00290D61">
        <w:rPr>
          <w:rFonts w:cs="Arial"/>
        </w:rPr>
        <w:t xml:space="preserve">published a </w:t>
      </w:r>
      <w:hyperlink r:id="rId24" w:history="1">
        <w:r w:rsidR="00290D61" w:rsidRPr="001609F4">
          <w:rPr>
            <w:rStyle w:val="Hyperlink"/>
            <w:rFonts w:cs="Arial"/>
          </w:rPr>
          <w:t>written ministerial statement</w:t>
        </w:r>
      </w:hyperlink>
      <w:r w:rsidR="00290D61">
        <w:rPr>
          <w:rFonts w:cs="Arial"/>
        </w:rPr>
        <w:t xml:space="preserve"> </w:t>
      </w:r>
      <w:r w:rsidR="001609F4" w:rsidRPr="001609F4">
        <w:rPr>
          <w:rFonts w:cs="Arial"/>
        </w:rPr>
        <w:t>on</w:t>
      </w:r>
      <w:r w:rsidRPr="001D7818">
        <w:rPr>
          <w:rFonts w:cs="Arial"/>
        </w:rPr>
        <w:t xml:space="preserve"> the </w:t>
      </w:r>
      <w:hyperlink r:id="rId25" w:history="1">
        <w:r w:rsidRPr="00290D61">
          <w:rPr>
            <w:rStyle w:val="Hyperlink"/>
            <w:rFonts w:cs="Arial"/>
          </w:rPr>
          <w:t>Provisional Local Government Finance Settlement for 2022/23</w:t>
        </w:r>
      </w:hyperlink>
      <w:r w:rsidRPr="001D7818">
        <w:rPr>
          <w:rFonts w:cs="Arial"/>
        </w:rPr>
        <w:t xml:space="preserve">. LGA officers produced an </w:t>
      </w:r>
      <w:hyperlink r:id="rId26" w:history="1">
        <w:r w:rsidRPr="001D7818">
          <w:rPr>
            <w:rStyle w:val="Hyperlink"/>
            <w:rFonts w:cs="Arial"/>
          </w:rPr>
          <w:t>on the day briefing</w:t>
        </w:r>
      </w:hyperlink>
      <w:r w:rsidRPr="001D7818">
        <w:rPr>
          <w:rStyle w:val="Hyperlink"/>
          <w:rFonts w:cs="Arial"/>
        </w:rPr>
        <w:t>,</w:t>
      </w:r>
      <w:r w:rsidRPr="001D7818">
        <w:rPr>
          <w:rFonts w:cs="Arial"/>
        </w:rPr>
        <w:t xml:space="preserve"> highlighting key information from the settlement, which was sent to member authorities.</w:t>
      </w:r>
    </w:p>
    <w:p w14:paraId="65A82D23" w14:textId="77777777" w:rsidR="0076400B" w:rsidRDefault="0076400B" w:rsidP="0076400B">
      <w:pPr>
        <w:pStyle w:val="ListParagraph"/>
        <w:spacing w:after="0" w:line="240" w:lineRule="auto"/>
        <w:ind w:left="357"/>
        <w:rPr>
          <w:rFonts w:cs="Arial"/>
        </w:rPr>
      </w:pPr>
    </w:p>
    <w:p w14:paraId="31BF15C3" w14:textId="7D7B044E" w:rsidR="0076400B" w:rsidRDefault="0076400B" w:rsidP="0076400B">
      <w:pPr>
        <w:pStyle w:val="ListParagraph"/>
        <w:numPr>
          <w:ilvl w:val="0"/>
          <w:numId w:val="6"/>
        </w:numPr>
        <w:spacing w:after="0" w:line="240" w:lineRule="auto"/>
        <w:ind w:left="357" w:hanging="357"/>
        <w:rPr>
          <w:rFonts w:cs="Arial"/>
        </w:rPr>
      </w:pPr>
      <w:r w:rsidRPr="0076400B">
        <w:rPr>
          <w:rFonts w:cs="Arial"/>
        </w:rPr>
        <w:t>Funding announcements were in line with the outcome of the 2021 Spending Review, with a potential increase of 6.9% in Core Spending Power available to local authorities in 2022/23, assuming all local authorities raise council tax by the maximum allowable limit without a referendum. This includes:</w:t>
      </w:r>
    </w:p>
    <w:p w14:paraId="6DC13689" w14:textId="77777777" w:rsidR="0076400B" w:rsidRPr="0076400B" w:rsidRDefault="0076400B" w:rsidP="001369F9">
      <w:pPr>
        <w:pStyle w:val="ListParagraph"/>
        <w:ind w:left="2127"/>
        <w:rPr>
          <w:rFonts w:cs="Arial"/>
        </w:rPr>
      </w:pPr>
    </w:p>
    <w:p w14:paraId="73611074" w14:textId="0882E2FD" w:rsidR="0076400B" w:rsidRDefault="00337242" w:rsidP="001369F9">
      <w:pPr>
        <w:pStyle w:val="ListParagraph"/>
        <w:numPr>
          <w:ilvl w:val="1"/>
          <w:numId w:val="6"/>
        </w:numPr>
        <w:spacing w:after="120" w:line="240" w:lineRule="auto"/>
        <w:ind w:left="993" w:hanging="567"/>
        <w:contextualSpacing w:val="0"/>
        <w:rPr>
          <w:rFonts w:cs="Arial"/>
        </w:rPr>
      </w:pPr>
      <w:r>
        <w:rPr>
          <w:rFonts w:cs="Arial"/>
        </w:rPr>
        <w:t>A</w:t>
      </w:r>
      <w:r w:rsidRPr="00337242">
        <w:rPr>
          <w:rFonts w:cs="Arial"/>
        </w:rPr>
        <w:t>n inflationary uplift in Revenue Support Grant and business rates multiplier compensation</w:t>
      </w:r>
    </w:p>
    <w:p w14:paraId="204AB07F" w14:textId="57A72D0C" w:rsidR="00337242" w:rsidRDefault="002775EA" w:rsidP="001369F9">
      <w:pPr>
        <w:pStyle w:val="ListParagraph"/>
        <w:numPr>
          <w:ilvl w:val="1"/>
          <w:numId w:val="6"/>
        </w:numPr>
        <w:spacing w:after="120" w:line="240" w:lineRule="auto"/>
        <w:ind w:left="993" w:hanging="567"/>
        <w:contextualSpacing w:val="0"/>
        <w:rPr>
          <w:rFonts w:cs="Arial"/>
        </w:rPr>
      </w:pPr>
      <w:r>
        <w:rPr>
          <w:rFonts w:cs="Arial"/>
        </w:rPr>
        <w:t>£</w:t>
      </w:r>
      <w:r w:rsidR="00F33E3F">
        <w:rPr>
          <w:rFonts w:cs="Arial"/>
        </w:rPr>
        <w:t>4</w:t>
      </w:r>
      <w:r w:rsidR="00457E4E">
        <w:rPr>
          <w:rFonts w:cs="Arial"/>
        </w:rPr>
        <w:t>.6 billion of gran</w:t>
      </w:r>
      <w:r w:rsidR="009B7E06">
        <w:rPr>
          <w:rFonts w:cs="Arial"/>
        </w:rPr>
        <w:t xml:space="preserve">ts </w:t>
      </w:r>
      <w:r w:rsidR="0019261F" w:rsidRPr="0019261F">
        <w:rPr>
          <w:rFonts w:cs="Arial"/>
        </w:rPr>
        <w:t xml:space="preserve">for social care </w:t>
      </w:r>
      <w:r w:rsidR="009B7E06">
        <w:rPr>
          <w:rFonts w:cs="Arial"/>
        </w:rPr>
        <w:t xml:space="preserve">including </w:t>
      </w:r>
      <w:r w:rsidR="0019261F" w:rsidRPr="0019261F">
        <w:rPr>
          <w:rFonts w:cs="Arial"/>
        </w:rPr>
        <w:t xml:space="preserve">£700 million of </w:t>
      </w:r>
      <w:r w:rsidR="009B7E06">
        <w:rPr>
          <w:rFonts w:cs="Arial"/>
        </w:rPr>
        <w:t>additional funding (</w:t>
      </w:r>
      <w:r w:rsidR="0019261F" w:rsidRPr="0019261F">
        <w:rPr>
          <w:rFonts w:cs="Arial"/>
        </w:rPr>
        <w:t xml:space="preserve">an inflationary uplift to the improved Better Care Fund, and a £636 million </w:t>
      </w:r>
      <w:r w:rsidR="00332F0E">
        <w:rPr>
          <w:rFonts w:cs="Arial"/>
        </w:rPr>
        <w:t xml:space="preserve">increase in the </w:t>
      </w:r>
      <w:r w:rsidR="0019261F" w:rsidRPr="0019261F">
        <w:rPr>
          <w:rFonts w:cs="Arial"/>
        </w:rPr>
        <w:t>social care grant for adults and children’s services</w:t>
      </w:r>
      <w:r w:rsidR="009B7E06">
        <w:rPr>
          <w:rFonts w:cs="Arial"/>
        </w:rPr>
        <w:t>)</w:t>
      </w:r>
    </w:p>
    <w:p w14:paraId="74F28406" w14:textId="043A0338" w:rsidR="0019261F" w:rsidRDefault="001E3401" w:rsidP="001369F9">
      <w:pPr>
        <w:pStyle w:val="ListParagraph"/>
        <w:numPr>
          <w:ilvl w:val="1"/>
          <w:numId w:val="6"/>
        </w:numPr>
        <w:spacing w:after="120" w:line="240" w:lineRule="auto"/>
        <w:ind w:left="993" w:hanging="567"/>
        <w:contextualSpacing w:val="0"/>
        <w:rPr>
          <w:rFonts w:cs="Arial"/>
        </w:rPr>
      </w:pPr>
      <w:r w:rsidRPr="001E3401">
        <w:rPr>
          <w:rFonts w:cs="Arial"/>
        </w:rPr>
        <w:t>£162 million to support councils to prepare social care markets for reform and the fair cost of care</w:t>
      </w:r>
    </w:p>
    <w:p w14:paraId="409A39C2" w14:textId="051C8027" w:rsidR="00EF2917" w:rsidRDefault="00EF2917" w:rsidP="001369F9">
      <w:pPr>
        <w:pStyle w:val="ListParagraph"/>
        <w:numPr>
          <w:ilvl w:val="1"/>
          <w:numId w:val="6"/>
        </w:numPr>
        <w:spacing w:after="120" w:line="240" w:lineRule="auto"/>
        <w:ind w:left="993" w:hanging="567"/>
        <w:contextualSpacing w:val="0"/>
        <w:rPr>
          <w:rFonts w:cs="Arial"/>
        </w:rPr>
      </w:pPr>
      <w:r w:rsidRPr="00EF2917">
        <w:rPr>
          <w:rFonts w:cs="Arial"/>
        </w:rPr>
        <w:t>£556 million of New Homes Bonus</w:t>
      </w:r>
    </w:p>
    <w:p w14:paraId="316CFC6F" w14:textId="50E798C3" w:rsidR="00AC39B7" w:rsidRDefault="00AC39B7" w:rsidP="001369F9">
      <w:pPr>
        <w:pStyle w:val="ListParagraph"/>
        <w:numPr>
          <w:ilvl w:val="1"/>
          <w:numId w:val="6"/>
        </w:numPr>
        <w:spacing w:after="120" w:line="240" w:lineRule="auto"/>
        <w:ind w:left="993" w:hanging="567"/>
        <w:contextualSpacing w:val="0"/>
        <w:rPr>
          <w:rFonts w:cs="Arial"/>
        </w:rPr>
      </w:pPr>
      <w:r>
        <w:rPr>
          <w:rFonts w:cs="Arial"/>
        </w:rPr>
        <w:t>A</w:t>
      </w:r>
      <w:r w:rsidRPr="00AC39B7">
        <w:rPr>
          <w:rFonts w:cs="Arial"/>
        </w:rPr>
        <w:t xml:space="preserve"> one-off £822 million Service grant</w:t>
      </w:r>
    </w:p>
    <w:p w14:paraId="5FDC58EA" w14:textId="660F0589" w:rsidR="0094432D" w:rsidRDefault="0094432D" w:rsidP="001369F9">
      <w:pPr>
        <w:pStyle w:val="ListParagraph"/>
        <w:numPr>
          <w:ilvl w:val="1"/>
          <w:numId w:val="6"/>
        </w:numPr>
        <w:spacing w:after="120" w:line="240" w:lineRule="auto"/>
        <w:ind w:left="993" w:hanging="567"/>
        <w:contextualSpacing w:val="0"/>
        <w:rPr>
          <w:rFonts w:cs="Arial"/>
        </w:rPr>
      </w:pPr>
      <w:r w:rsidRPr="0094432D">
        <w:rPr>
          <w:rFonts w:cs="Arial"/>
        </w:rPr>
        <w:t>Continuation of the £111 million lower tier services grant and the £85 million Rural Services Delivery</w:t>
      </w:r>
    </w:p>
    <w:p w14:paraId="69543FA5" w14:textId="2AF392A1" w:rsidR="0094432D" w:rsidRDefault="009377B7" w:rsidP="001369F9">
      <w:pPr>
        <w:pStyle w:val="ListParagraph"/>
        <w:numPr>
          <w:ilvl w:val="1"/>
          <w:numId w:val="6"/>
        </w:numPr>
        <w:spacing w:after="120" w:line="240" w:lineRule="auto"/>
        <w:ind w:left="993" w:hanging="567"/>
        <w:contextualSpacing w:val="0"/>
        <w:rPr>
          <w:rFonts w:cs="Arial"/>
        </w:rPr>
      </w:pPr>
      <w:r>
        <w:rPr>
          <w:rFonts w:cs="Arial"/>
        </w:rPr>
        <w:t>And council tax principles of:</w:t>
      </w:r>
    </w:p>
    <w:p w14:paraId="6B844913" w14:textId="77777777" w:rsidR="00E175EA" w:rsidRDefault="00E175EA" w:rsidP="0069758E">
      <w:pPr>
        <w:pStyle w:val="ListParagraph"/>
        <w:keepLines/>
        <w:numPr>
          <w:ilvl w:val="2"/>
          <w:numId w:val="6"/>
        </w:numPr>
        <w:spacing w:after="120" w:line="240" w:lineRule="auto"/>
        <w:ind w:left="1843" w:hanging="851"/>
        <w:contextualSpacing w:val="0"/>
        <w:rPr>
          <w:bCs/>
        </w:rPr>
      </w:pPr>
      <w:r>
        <w:rPr>
          <w:bCs/>
        </w:rPr>
        <w:t xml:space="preserve">a core principle </w:t>
      </w:r>
      <w:proofErr w:type="gramStart"/>
      <w:r>
        <w:rPr>
          <w:bCs/>
        </w:rPr>
        <w:t>increase</w:t>
      </w:r>
      <w:proofErr w:type="gramEnd"/>
      <w:r>
        <w:rPr>
          <w:bCs/>
        </w:rPr>
        <w:t xml:space="preserve"> of 2% for all local </w:t>
      </w:r>
      <w:r w:rsidDel="00B871E2">
        <w:rPr>
          <w:bCs/>
        </w:rPr>
        <w:t>authorities</w:t>
      </w:r>
      <w:r>
        <w:rPr>
          <w:bCs/>
        </w:rPr>
        <w:t>, with a 2% or £5 increase (whichever is higher) for shire districts.</w:t>
      </w:r>
    </w:p>
    <w:p w14:paraId="4CF4459A" w14:textId="77777777" w:rsidR="00E175EA" w:rsidRDefault="00E175EA" w:rsidP="0069758E">
      <w:pPr>
        <w:pStyle w:val="ListParagraph"/>
        <w:keepLines/>
        <w:numPr>
          <w:ilvl w:val="2"/>
          <w:numId w:val="6"/>
        </w:numPr>
        <w:spacing w:after="120" w:line="240" w:lineRule="auto"/>
        <w:ind w:left="1843" w:hanging="851"/>
        <w:contextualSpacing w:val="0"/>
        <w:rPr>
          <w:bCs/>
        </w:rPr>
      </w:pPr>
      <w:r>
        <w:rPr>
          <w:bCs/>
        </w:rPr>
        <w:lastRenderedPageBreak/>
        <w:t>an additional 1% adult social care precept (along with any unused flexibility from the previous year).</w:t>
      </w:r>
    </w:p>
    <w:p w14:paraId="521F0DC5" w14:textId="77777777" w:rsidR="00E175EA" w:rsidRDefault="00E175EA" w:rsidP="0069758E">
      <w:pPr>
        <w:pStyle w:val="ListParagraph"/>
        <w:keepLines/>
        <w:numPr>
          <w:ilvl w:val="2"/>
          <w:numId w:val="6"/>
        </w:numPr>
        <w:spacing w:after="120" w:line="240" w:lineRule="auto"/>
        <w:ind w:left="1843" w:hanging="851"/>
        <w:contextualSpacing w:val="0"/>
        <w:rPr>
          <w:bCs/>
        </w:rPr>
      </w:pPr>
      <w:r>
        <w:rPr>
          <w:bCs/>
        </w:rPr>
        <w:t>a £5 increase for the 8 lowest charging fire and rescue authorities; and</w:t>
      </w:r>
    </w:p>
    <w:p w14:paraId="0C601CD4" w14:textId="77777777" w:rsidR="00E175EA" w:rsidRDefault="00E175EA" w:rsidP="0069758E">
      <w:pPr>
        <w:pStyle w:val="ListParagraph"/>
        <w:keepLines/>
        <w:numPr>
          <w:ilvl w:val="2"/>
          <w:numId w:val="6"/>
        </w:numPr>
        <w:spacing w:after="120" w:line="240" w:lineRule="auto"/>
        <w:ind w:left="1843" w:hanging="851"/>
        <w:contextualSpacing w:val="0"/>
        <w:rPr>
          <w:bCs/>
        </w:rPr>
      </w:pPr>
      <w:r>
        <w:rPr>
          <w:bCs/>
        </w:rPr>
        <w:t>a £10 maximum increase for Police and Crime Commissioners.</w:t>
      </w:r>
    </w:p>
    <w:p w14:paraId="5E3EB7D2" w14:textId="77777777" w:rsidR="00E175EA" w:rsidRPr="000A6136" w:rsidRDefault="00E175EA" w:rsidP="0069758E">
      <w:pPr>
        <w:pStyle w:val="ListParagraph"/>
        <w:keepLines/>
        <w:numPr>
          <w:ilvl w:val="2"/>
          <w:numId w:val="6"/>
        </w:numPr>
        <w:spacing w:after="120" w:line="240" w:lineRule="auto"/>
        <w:ind w:left="1843" w:hanging="851"/>
        <w:contextualSpacing w:val="0"/>
        <w:rPr>
          <w:bCs/>
        </w:rPr>
      </w:pPr>
      <w:r>
        <w:rPr>
          <w:bCs/>
        </w:rPr>
        <w:t>No referendum principles for Combined Authorities or Town and Parish Councils.</w:t>
      </w:r>
    </w:p>
    <w:p w14:paraId="5D4CF38B" w14:textId="7DBF0886" w:rsidR="009377B7" w:rsidRDefault="009377B7" w:rsidP="004811C0">
      <w:pPr>
        <w:spacing w:after="0" w:line="240" w:lineRule="auto"/>
        <w:rPr>
          <w:rFonts w:cs="Arial"/>
        </w:rPr>
      </w:pPr>
    </w:p>
    <w:p w14:paraId="24B7002E" w14:textId="4B4B4DE7" w:rsidR="004811C0" w:rsidRDefault="007A4CA2" w:rsidP="004811C0">
      <w:pPr>
        <w:pStyle w:val="ListParagraph"/>
        <w:numPr>
          <w:ilvl w:val="0"/>
          <w:numId w:val="6"/>
        </w:numPr>
        <w:spacing w:after="0" w:line="240" w:lineRule="auto"/>
        <w:rPr>
          <w:rFonts w:cs="Arial"/>
        </w:rPr>
      </w:pPr>
      <w:r>
        <w:rPr>
          <w:rFonts w:cs="Arial"/>
        </w:rPr>
        <w:t>T</w:t>
      </w:r>
      <w:r w:rsidRPr="007A4CA2">
        <w:rPr>
          <w:rFonts w:cs="Arial"/>
        </w:rPr>
        <w:t xml:space="preserve">he Government announced its commitment to ensuring that funding allocations for councils are based on an up-to-date assessment of their needs and </w:t>
      </w:r>
      <w:proofErr w:type="gramStart"/>
      <w:r w:rsidRPr="007A4CA2">
        <w:rPr>
          <w:rFonts w:cs="Arial"/>
        </w:rPr>
        <w:t>resources, and</w:t>
      </w:r>
      <w:proofErr w:type="gramEnd"/>
      <w:r w:rsidRPr="007A4CA2">
        <w:rPr>
          <w:rFonts w:cs="Arial"/>
        </w:rPr>
        <w:t xml:space="preserve"> noted that the data has not been updated for a number of years.</w:t>
      </w:r>
      <w:r w:rsidR="009206F8">
        <w:rPr>
          <w:rFonts w:cs="Arial"/>
        </w:rPr>
        <w:t xml:space="preserve"> There was, however, </w:t>
      </w:r>
      <w:r w:rsidR="009206F8" w:rsidRPr="009206F8">
        <w:rPr>
          <w:rFonts w:cs="Arial"/>
        </w:rPr>
        <w:t>no mention of the future of further business rates retention</w:t>
      </w:r>
      <w:r w:rsidR="00F90376">
        <w:rPr>
          <w:rFonts w:cs="Arial"/>
        </w:rPr>
        <w:t>,</w:t>
      </w:r>
      <w:r w:rsidR="009206F8" w:rsidRPr="009206F8">
        <w:rPr>
          <w:rFonts w:cs="Arial"/>
        </w:rPr>
        <w:t xml:space="preserve"> the business rates reset</w:t>
      </w:r>
      <w:r w:rsidR="00F90376">
        <w:rPr>
          <w:rFonts w:cs="Arial"/>
        </w:rPr>
        <w:t>, or new homes bonus reform</w:t>
      </w:r>
      <w:r w:rsidR="009206F8" w:rsidRPr="009206F8">
        <w:rPr>
          <w:rFonts w:cs="Arial"/>
        </w:rPr>
        <w:t xml:space="preserve"> at the settlement.</w:t>
      </w:r>
    </w:p>
    <w:p w14:paraId="22F86884" w14:textId="77777777" w:rsidR="00477F31" w:rsidRDefault="00477F31" w:rsidP="00477F31">
      <w:pPr>
        <w:pStyle w:val="ListParagraph"/>
        <w:spacing w:after="0" w:line="240" w:lineRule="auto"/>
        <w:ind w:left="360"/>
        <w:rPr>
          <w:rFonts w:cs="Arial"/>
        </w:rPr>
      </w:pPr>
    </w:p>
    <w:p w14:paraId="24DCF262" w14:textId="6F0A0DE6" w:rsidR="00477F31" w:rsidRDefault="008622C5" w:rsidP="008622C5">
      <w:pPr>
        <w:pStyle w:val="ListParagraph"/>
        <w:numPr>
          <w:ilvl w:val="0"/>
          <w:numId w:val="6"/>
        </w:numPr>
        <w:rPr>
          <w:rFonts w:cs="Arial"/>
        </w:rPr>
      </w:pPr>
      <w:r w:rsidRPr="008622C5">
        <w:rPr>
          <w:rFonts w:cs="Arial"/>
        </w:rPr>
        <w:t>The settlement included no information on public health funding for 2022/23</w:t>
      </w:r>
      <w:r>
        <w:rPr>
          <w:rFonts w:cs="Arial"/>
        </w:rPr>
        <w:t>.</w:t>
      </w:r>
    </w:p>
    <w:p w14:paraId="2DD31D01" w14:textId="77777777" w:rsidR="008622C5" w:rsidRPr="008622C5" w:rsidRDefault="008622C5" w:rsidP="008622C5">
      <w:pPr>
        <w:pStyle w:val="ListParagraph"/>
        <w:rPr>
          <w:rFonts w:cs="Arial"/>
        </w:rPr>
      </w:pPr>
    </w:p>
    <w:p w14:paraId="43038820" w14:textId="451F3461" w:rsidR="005C76E8" w:rsidRDefault="005C76E8" w:rsidP="005C76E8">
      <w:pPr>
        <w:pStyle w:val="ListParagraph"/>
        <w:keepLines/>
        <w:numPr>
          <w:ilvl w:val="0"/>
          <w:numId w:val="6"/>
        </w:numPr>
        <w:spacing w:after="0" w:line="240" w:lineRule="auto"/>
      </w:pPr>
      <w:r>
        <w:t xml:space="preserve">We </w:t>
      </w:r>
      <w:hyperlink r:id="rId27" w:history="1">
        <w:r w:rsidRPr="002324ED">
          <w:rPr>
            <w:rStyle w:val="Hyperlink"/>
          </w:rPr>
          <w:t>responded</w:t>
        </w:r>
      </w:hyperlink>
      <w:r>
        <w:t xml:space="preserve"> to the settlement consultation by the 13 January deadline. The response was cleared by the LGA Chairman</w:t>
      </w:r>
      <w:r w:rsidDel="00EF18B6">
        <w:t xml:space="preserve"> </w:t>
      </w:r>
      <w:r>
        <w:t>and Resources Board Lead Members.</w:t>
      </w:r>
    </w:p>
    <w:p w14:paraId="798A170D" w14:textId="77777777" w:rsidR="005C76E8" w:rsidRDefault="005C76E8" w:rsidP="005C76E8">
      <w:pPr>
        <w:pStyle w:val="ListParagraph"/>
        <w:keepLines/>
        <w:spacing w:after="0" w:line="240" w:lineRule="auto"/>
        <w:ind w:left="357"/>
        <w:rPr>
          <w:bCs/>
        </w:rPr>
      </w:pPr>
    </w:p>
    <w:p w14:paraId="41A34F59" w14:textId="03C9A8A3" w:rsidR="005C76E8" w:rsidRDefault="005C76E8" w:rsidP="005C76E8">
      <w:pPr>
        <w:pStyle w:val="ListParagraph"/>
        <w:keepLines/>
        <w:numPr>
          <w:ilvl w:val="0"/>
          <w:numId w:val="6"/>
        </w:numPr>
        <w:spacing w:after="0" w:line="240" w:lineRule="auto"/>
        <w:rPr>
          <w:bCs/>
        </w:rPr>
      </w:pPr>
      <w:r>
        <w:rPr>
          <w:bCs/>
        </w:rPr>
        <w:t>The LGA Chairman and Group Leaders met the Minister for Levelling Up</w:t>
      </w:r>
      <w:r w:rsidR="00E538D5">
        <w:rPr>
          <w:bCs/>
        </w:rPr>
        <w:t xml:space="preserve"> Housing and</w:t>
      </w:r>
      <w:r>
        <w:rPr>
          <w:bCs/>
        </w:rPr>
        <w:t xml:space="preserve"> Communities on 11 January and summarised the main points we made in our settlement response.  This included the pressures in adults and children’s social care and special educational needs and the need for clarity on the scope, </w:t>
      </w:r>
      <w:proofErr w:type="gramStart"/>
      <w:r>
        <w:rPr>
          <w:bCs/>
        </w:rPr>
        <w:t>outcome</w:t>
      </w:r>
      <w:proofErr w:type="gramEnd"/>
      <w:r>
        <w:rPr>
          <w:bCs/>
        </w:rPr>
        <w:t xml:space="preserve"> and timetable for local government finance reform. The minister agreed to meet with the LGA Chairman and Group Leaders more regularly on the issues raised during the meeting.</w:t>
      </w:r>
    </w:p>
    <w:p w14:paraId="1065D618" w14:textId="42F458C7" w:rsidR="008622C5" w:rsidRDefault="008622C5" w:rsidP="00491AF8">
      <w:pPr>
        <w:rPr>
          <w:rFonts w:cs="Arial"/>
        </w:rPr>
      </w:pPr>
    </w:p>
    <w:p w14:paraId="42D18584" w14:textId="046E5725" w:rsidR="00491AF8" w:rsidRDefault="00126185" w:rsidP="00491AF8">
      <w:pPr>
        <w:pStyle w:val="Heading3"/>
      </w:pPr>
      <w:r>
        <w:t>Spring Statement/Budget 2022</w:t>
      </w:r>
      <w:r w:rsidR="00B362CD">
        <w:t xml:space="preserve"> submission</w:t>
      </w:r>
    </w:p>
    <w:p w14:paraId="1811E3BC" w14:textId="015A6D1B" w:rsidR="00B362CD" w:rsidRDefault="00B362CD" w:rsidP="00B362CD"/>
    <w:p w14:paraId="40D8E2C0" w14:textId="40B0B94B" w:rsidR="00DD7CA8" w:rsidRPr="00570A38" w:rsidRDefault="00846F90" w:rsidP="00235E27">
      <w:pPr>
        <w:pStyle w:val="ListParagraph"/>
        <w:keepLines/>
        <w:numPr>
          <w:ilvl w:val="0"/>
          <w:numId w:val="6"/>
        </w:numPr>
        <w:spacing w:after="0" w:line="240" w:lineRule="auto"/>
      </w:pPr>
      <w:r w:rsidRPr="00404D83">
        <w:rPr>
          <w:bCs/>
        </w:rPr>
        <w:t>On</w:t>
      </w:r>
      <w:r w:rsidRPr="00404D83" w:rsidDel="00E96DD1">
        <w:rPr>
          <w:bCs/>
        </w:rPr>
        <w:t xml:space="preserve"> </w:t>
      </w:r>
      <w:r>
        <w:rPr>
          <w:bCs/>
        </w:rPr>
        <w:t>23</w:t>
      </w:r>
      <w:r w:rsidRPr="00404D83">
        <w:rPr>
          <w:bCs/>
        </w:rPr>
        <w:t xml:space="preserve"> December 202</w:t>
      </w:r>
      <w:r>
        <w:rPr>
          <w:bCs/>
        </w:rPr>
        <w:t>1</w:t>
      </w:r>
      <w:r w:rsidRPr="00404D83">
        <w:rPr>
          <w:bCs/>
        </w:rPr>
        <w:t xml:space="preserve">, the Chancellor </w:t>
      </w:r>
      <w:hyperlink r:id="rId28" w:history="1">
        <w:r w:rsidRPr="008B4D80">
          <w:rPr>
            <w:rStyle w:val="Hyperlink"/>
            <w:bCs/>
          </w:rPr>
          <w:t>commissioned</w:t>
        </w:r>
      </w:hyperlink>
      <w:r w:rsidRPr="008B4D80">
        <w:rPr>
          <w:bCs/>
        </w:rPr>
        <w:t xml:space="preserve"> the Office for Budget Responsibility (OBR) to produce an economic and fiscal forecast for Wednesday 23 March 2022</w:t>
      </w:r>
      <w:r>
        <w:rPr>
          <w:bCs/>
        </w:rPr>
        <w:t>.</w:t>
      </w:r>
      <w:r w:rsidRPr="00404D83">
        <w:rPr>
          <w:bCs/>
        </w:rPr>
        <w:t xml:space="preserve"> </w:t>
      </w:r>
      <w:r>
        <w:rPr>
          <w:bCs/>
        </w:rPr>
        <w:t>The Chancellor has not announced a formal</w:t>
      </w:r>
      <w:r w:rsidRPr="00404D83">
        <w:rPr>
          <w:bCs/>
        </w:rPr>
        <w:t xml:space="preserve"> </w:t>
      </w:r>
      <w:r>
        <w:rPr>
          <w:bCs/>
        </w:rPr>
        <w:t>Spring Statement or Spring Budget for the 23 March</w:t>
      </w:r>
      <w:r w:rsidDel="00021466">
        <w:rPr>
          <w:bCs/>
        </w:rPr>
        <w:t>.</w:t>
      </w:r>
      <w:r w:rsidR="007D37A0" w:rsidRPr="007D37A0">
        <w:rPr>
          <w:bCs/>
        </w:rPr>
        <w:t xml:space="preserve">  </w:t>
      </w:r>
      <w:r w:rsidR="007D37A0">
        <w:t>W</w:t>
      </w:r>
      <w:r w:rsidR="00FA7366">
        <w:t xml:space="preserve">e propose to send a letter to the Chancellor ahead </w:t>
      </w:r>
      <w:r w:rsidR="00457E69">
        <w:t>of a Spring Statement/Budget</w:t>
      </w:r>
      <w:r w:rsidR="001479C1">
        <w:t xml:space="preserve">. The letter </w:t>
      </w:r>
      <w:r w:rsidR="00812095">
        <w:t>would cover</w:t>
      </w:r>
      <w:r w:rsidR="00457E69">
        <w:t xml:space="preserve"> </w:t>
      </w:r>
      <w:r w:rsidR="001479C1" w:rsidRPr="001479C1">
        <w:t>key topics including the need for a long-term sustainable funding settlement for local government, social care, levelling up and other key policy issues</w:t>
      </w:r>
      <w:r w:rsidR="00812095">
        <w:t xml:space="preserve">. </w:t>
      </w:r>
      <w:r w:rsidR="00CD3AF3">
        <w:rPr>
          <w:bCs/>
        </w:rPr>
        <w:t>This will be kept under review in case the need for fuller policy submissions becomes more appropriate.</w:t>
      </w:r>
    </w:p>
    <w:p w14:paraId="56C14856" w14:textId="516ED99D" w:rsidR="009B646C" w:rsidRPr="009B646C" w:rsidRDefault="009B646C" w:rsidP="002B485E">
      <w:pPr>
        <w:pStyle w:val="ListParagraph"/>
        <w:keepLines/>
        <w:spacing w:after="0" w:line="240" w:lineRule="auto"/>
        <w:ind w:left="360"/>
      </w:pPr>
      <w:r>
        <w:rPr>
          <w:bCs/>
        </w:rPr>
        <w:t xml:space="preserve"> </w:t>
      </w:r>
    </w:p>
    <w:p w14:paraId="249F3DE5" w14:textId="03626D18" w:rsidR="009B646C" w:rsidRPr="0008088D" w:rsidRDefault="002B485E" w:rsidP="002B485E">
      <w:pPr>
        <w:keepLines/>
        <w:spacing w:after="0" w:line="240" w:lineRule="auto"/>
        <w:rPr>
          <w:i/>
        </w:rPr>
      </w:pPr>
      <w:r w:rsidRPr="0008088D">
        <w:rPr>
          <w:i/>
        </w:rPr>
        <w:t xml:space="preserve">CIPFA Prudential Code and Treasury Management Code </w:t>
      </w:r>
    </w:p>
    <w:p w14:paraId="4DBC81CD" w14:textId="66698FA0" w:rsidR="002B485E" w:rsidRDefault="002B485E" w:rsidP="0008088D">
      <w:pPr>
        <w:pStyle w:val="ListParagraph"/>
        <w:keepLines/>
        <w:spacing w:after="0" w:line="240" w:lineRule="auto"/>
        <w:ind w:left="360"/>
      </w:pPr>
      <w:r>
        <w:t xml:space="preserve"> </w:t>
      </w:r>
    </w:p>
    <w:p w14:paraId="3E4B28A1" w14:textId="6AC6E7A3" w:rsidR="003A380F" w:rsidRDefault="003A380F" w:rsidP="003A380F">
      <w:pPr>
        <w:pStyle w:val="paragraph"/>
        <w:keepLines/>
        <w:numPr>
          <w:ilvl w:val="0"/>
          <w:numId w:val="6"/>
        </w:numPr>
        <w:spacing w:before="0" w:beforeAutospacing="0" w:after="0" w:afterAutospacing="0"/>
        <w:textAlignment w:val="baseline"/>
        <w:rPr>
          <w:rFonts w:ascii="Arial" w:hAnsi="Arial" w:cs="Arial"/>
          <w:sz w:val="22"/>
          <w:szCs w:val="22"/>
        </w:rPr>
      </w:pPr>
      <w:r>
        <w:rPr>
          <w:rFonts w:ascii="Arial" w:hAnsi="Arial" w:cs="Arial"/>
          <w:sz w:val="22"/>
          <w:szCs w:val="22"/>
        </w:rPr>
        <w:lastRenderedPageBreak/>
        <w:t xml:space="preserve">In the autumn CIPFA consulted on amendments to the Prudential Code for Capital finance and the Treasury Management code. </w:t>
      </w:r>
      <w:r w:rsidRPr="00233941">
        <w:rPr>
          <w:rFonts w:ascii="Arial" w:hAnsi="Arial" w:cs="Arial"/>
          <w:sz w:val="22"/>
          <w:szCs w:val="22"/>
        </w:rPr>
        <w:t>These codes</w:t>
      </w:r>
      <w:r>
        <w:rPr>
          <w:rFonts w:ascii="Arial" w:hAnsi="Arial" w:cs="Arial"/>
          <w:sz w:val="22"/>
          <w:szCs w:val="22"/>
        </w:rPr>
        <w:t xml:space="preserve"> are two (of four) statutory codes that form the Prudential Framework for Capital Finance which enables councils to determine local capital investment free from centrally imposed controls, providing any borrowing is affordable. </w:t>
      </w:r>
      <w:r w:rsidR="007A4669">
        <w:rPr>
          <w:rFonts w:ascii="Arial" w:hAnsi="Arial" w:cs="Arial"/>
          <w:sz w:val="22"/>
          <w:szCs w:val="22"/>
        </w:rPr>
        <w:t xml:space="preserve">Following discussion at Resources Board, lead members cleared a </w:t>
      </w:r>
      <w:hyperlink r:id="rId29" w:history="1">
        <w:r w:rsidRPr="00233941">
          <w:rPr>
            <w:rStyle w:val="Hyperlink"/>
            <w:rFonts w:ascii="Arial" w:hAnsi="Arial" w:cs="Arial"/>
            <w:sz w:val="22"/>
            <w:szCs w:val="22"/>
          </w:rPr>
          <w:t>response on the Prudential Code</w:t>
        </w:r>
      </w:hyperlink>
      <w:r w:rsidRPr="00233941">
        <w:rPr>
          <w:rFonts w:ascii="Arial" w:hAnsi="Arial" w:cs="Arial"/>
          <w:sz w:val="22"/>
          <w:szCs w:val="22"/>
        </w:rPr>
        <w:t xml:space="preserve"> </w:t>
      </w:r>
      <w:r w:rsidR="00360A56">
        <w:rPr>
          <w:rFonts w:ascii="Arial" w:hAnsi="Arial" w:cs="Arial"/>
          <w:sz w:val="22"/>
          <w:szCs w:val="22"/>
        </w:rPr>
        <w:t xml:space="preserve">in which </w:t>
      </w:r>
      <w:r w:rsidRPr="00233941">
        <w:rPr>
          <w:rFonts w:ascii="Arial" w:hAnsi="Arial" w:cs="Arial"/>
          <w:sz w:val="22"/>
          <w:szCs w:val="22"/>
        </w:rPr>
        <w:t xml:space="preserve">we raised a number of concerns about the clarity of what was being proposed and what effects this could have on councils, particularly on their property assets, investments and on income they rely on.  In </w:t>
      </w:r>
      <w:hyperlink r:id="rId30" w:history="1">
        <w:r w:rsidRPr="00233941">
          <w:rPr>
            <w:rStyle w:val="Hyperlink"/>
            <w:rFonts w:ascii="Arial" w:hAnsi="Arial" w:cs="Arial"/>
            <w:sz w:val="22"/>
            <w:szCs w:val="22"/>
          </w:rPr>
          <w:t>our response on the Treasury Management Code</w:t>
        </w:r>
      </w:hyperlink>
      <w:r w:rsidRPr="00233941">
        <w:rPr>
          <w:rFonts w:ascii="Arial" w:hAnsi="Arial" w:cs="Arial"/>
          <w:sz w:val="22"/>
          <w:szCs w:val="22"/>
        </w:rPr>
        <w:t xml:space="preserve"> we raised concerns about how the changes to the Prudential Code would interact with and impact on treasury management.  </w:t>
      </w:r>
    </w:p>
    <w:p w14:paraId="6462816D" w14:textId="77777777" w:rsidR="003A380F" w:rsidRDefault="003A380F" w:rsidP="003A380F">
      <w:pPr>
        <w:pStyle w:val="paragraph"/>
        <w:keepLines/>
        <w:spacing w:before="0" w:beforeAutospacing="0" w:after="0" w:afterAutospacing="0"/>
        <w:ind w:left="357"/>
        <w:textAlignment w:val="baseline"/>
        <w:rPr>
          <w:rFonts w:ascii="Arial" w:hAnsi="Arial" w:cs="Arial"/>
          <w:sz w:val="22"/>
          <w:szCs w:val="22"/>
        </w:rPr>
      </w:pPr>
    </w:p>
    <w:p w14:paraId="320C23BE" w14:textId="0B67567B" w:rsidR="003A380F" w:rsidRDefault="003A380F" w:rsidP="003A380F">
      <w:pPr>
        <w:pStyle w:val="paragraph"/>
        <w:keepLines/>
        <w:numPr>
          <w:ilvl w:val="0"/>
          <w:numId w:val="6"/>
        </w:numPr>
        <w:spacing w:before="0" w:beforeAutospacing="0" w:after="0" w:afterAutospacing="0"/>
        <w:textAlignment w:val="baseline"/>
        <w:rPr>
          <w:rFonts w:ascii="Arial" w:hAnsi="Arial" w:cs="Arial"/>
          <w:sz w:val="22"/>
          <w:szCs w:val="22"/>
        </w:rPr>
      </w:pPr>
      <w:r>
        <w:rPr>
          <w:rFonts w:ascii="Arial" w:hAnsi="Arial" w:cs="Arial"/>
          <w:sz w:val="22"/>
          <w:szCs w:val="22"/>
        </w:rPr>
        <w:t xml:space="preserve">Since then, </w:t>
      </w:r>
      <w:r w:rsidR="00B748F8">
        <w:rPr>
          <w:rFonts w:ascii="Arial" w:hAnsi="Arial" w:cs="Arial"/>
          <w:sz w:val="22"/>
          <w:szCs w:val="22"/>
        </w:rPr>
        <w:t>officers</w:t>
      </w:r>
      <w:r>
        <w:rPr>
          <w:rFonts w:ascii="Arial" w:hAnsi="Arial" w:cs="Arial"/>
          <w:sz w:val="22"/>
          <w:szCs w:val="22"/>
        </w:rPr>
        <w:t xml:space="preserve"> have been </w:t>
      </w:r>
      <w:r w:rsidRPr="00233941">
        <w:rPr>
          <w:rFonts w:ascii="Arial" w:hAnsi="Arial" w:cs="Arial"/>
          <w:sz w:val="22"/>
          <w:szCs w:val="22"/>
        </w:rPr>
        <w:t>involved in further discussions with CIPFA and with DLUHC</w:t>
      </w:r>
      <w:r>
        <w:rPr>
          <w:rFonts w:ascii="Arial" w:hAnsi="Arial" w:cs="Arial"/>
          <w:sz w:val="22"/>
          <w:szCs w:val="22"/>
        </w:rPr>
        <w:t xml:space="preserve">. CIPFA took on board many of the comments we made and the revised </w:t>
      </w:r>
      <w:hyperlink r:id="rId31" w:history="1">
        <w:r w:rsidRPr="00801369">
          <w:rPr>
            <w:rStyle w:val="Hyperlink"/>
            <w:rFonts w:ascii="Arial" w:hAnsi="Arial" w:cs="Arial"/>
            <w:sz w:val="22"/>
            <w:szCs w:val="22"/>
          </w:rPr>
          <w:t>Prudential code</w:t>
        </w:r>
      </w:hyperlink>
      <w:r>
        <w:rPr>
          <w:rFonts w:ascii="Arial" w:hAnsi="Arial" w:cs="Arial"/>
          <w:sz w:val="22"/>
          <w:szCs w:val="22"/>
        </w:rPr>
        <w:t xml:space="preserve"> and </w:t>
      </w:r>
      <w:hyperlink r:id="rId32" w:history="1">
        <w:r w:rsidRPr="00FA2BCA">
          <w:rPr>
            <w:rStyle w:val="Hyperlink"/>
            <w:rFonts w:ascii="Arial" w:hAnsi="Arial" w:cs="Arial"/>
            <w:sz w:val="22"/>
            <w:szCs w:val="22"/>
          </w:rPr>
          <w:t>Treasury Management code</w:t>
        </w:r>
      </w:hyperlink>
      <w:r w:rsidRPr="00801369">
        <w:rPr>
          <w:rFonts w:ascii="Arial" w:hAnsi="Arial" w:cs="Arial"/>
          <w:sz w:val="22"/>
          <w:szCs w:val="22"/>
        </w:rPr>
        <w:t xml:space="preserve"> that were published in late December </w:t>
      </w:r>
      <w:r>
        <w:rPr>
          <w:rFonts w:ascii="Arial" w:hAnsi="Arial" w:cs="Arial"/>
          <w:sz w:val="22"/>
          <w:szCs w:val="22"/>
        </w:rPr>
        <w:t xml:space="preserve">were much clearer than the versions consulted on. </w:t>
      </w:r>
      <w:r w:rsidR="001F4364" w:rsidRPr="001F4364">
        <w:rPr>
          <w:rFonts w:ascii="Arial" w:hAnsi="Arial" w:cs="Arial"/>
          <w:sz w:val="22"/>
          <w:szCs w:val="22"/>
        </w:rPr>
        <w:t xml:space="preserve">While the changes may appear to be minor, they have wider implications and address the </w:t>
      </w:r>
      <w:r w:rsidR="004C4362">
        <w:rPr>
          <w:rFonts w:ascii="Arial" w:hAnsi="Arial" w:cs="Arial"/>
          <w:sz w:val="22"/>
          <w:szCs w:val="22"/>
        </w:rPr>
        <w:t xml:space="preserve">LGA’s </w:t>
      </w:r>
      <w:r w:rsidR="001F4364" w:rsidRPr="001F4364">
        <w:rPr>
          <w:rFonts w:ascii="Arial" w:hAnsi="Arial" w:cs="Arial"/>
          <w:sz w:val="22"/>
          <w:szCs w:val="22"/>
        </w:rPr>
        <w:t>most serious concerns.</w:t>
      </w:r>
    </w:p>
    <w:p w14:paraId="34983433" w14:textId="77777777" w:rsidR="00516F8C" w:rsidRDefault="00516F8C" w:rsidP="00516F8C">
      <w:pPr>
        <w:pStyle w:val="ListParagraph"/>
        <w:rPr>
          <w:rFonts w:cs="Arial"/>
        </w:rPr>
      </w:pPr>
    </w:p>
    <w:p w14:paraId="7AB7EB60" w14:textId="77777777" w:rsidR="002B485E" w:rsidRPr="00570A38" w:rsidRDefault="002B485E" w:rsidP="00740234">
      <w:pPr>
        <w:pStyle w:val="ListParagraph"/>
        <w:keepLines/>
        <w:spacing w:after="0" w:line="240" w:lineRule="auto"/>
        <w:ind w:left="360"/>
      </w:pPr>
    </w:p>
    <w:p w14:paraId="34D957B6" w14:textId="77777777" w:rsidR="00F63594" w:rsidRDefault="00F63594" w:rsidP="00457BDD">
      <w:pPr>
        <w:pStyle w:val="paragraph"/>
        <w:spacing w:before="0" w:beforeAutospacing="0" w:after="0" w:afterAutospacing="0"/>
        <w:textAlignment w:val="baseline"/>
        <w:rPr>
          <w:rFonts w:ascii="Segoe UI" w:hAnsi="Segoe UI" w:cs="Segoe UI"/>
          <w:sz w:val="18"/>
          <w:szCs w:val="18"/>
        </w:rPr>
      </w:pPr>
    </w:p>
    <w:p w14:paraId="43263E86" w14:textId="2C6F849F" w:rsidR="00457BDD" w:rsidRPr="00457BDD" w:rsidRDefault="00BC5651" w:rsidP="00457BDD">
      <w:pPr>
        <w:pStyle w:val="Heading2"/>
      </w:pPr>
      <w:r>
        <w:rPr>
          <w:rStyle w:val="normaltextrun"/>
        </w:rPr>
        <w:t>Support for Low Income Households</w:t>
      </w:r>
    </w:p>
    <w:p w14:paraId="78162DE7" w14:textId="12F6062A" w:rsidR="005855A1" w:rsidRDefault="005855A1" w:rsidP="005855A1">
      <w:pPr>
        <w:rPr>
          <w:rFonts w:cs="Arial"/>
        </w:rPr>
      </w:pPr>
    </w:p>
    <w:p w14:paraId="0357282B" w14:textId="3C20C799" w:rsidR="00740234" w:rsidRDefault="006E6959" w:rsidP="0069758E">
      <w:pPr>
        <w:pStyle w:val="ListParagraph"/>
        <w:numPr>
          <w:ilvl w:val="0"/>
          <w:numId w:val="6"/>
        </w:numPr>
        <w:rPr>
          <w:rFonts w:cs="Arial"/>
        </w:rPr>
      </w:pPr>
      <w:r>
        <w:rPr>
          <w:rFonts w:cs="Arial"/>
        </w:rPr>
        <w:t xml:space="preserve">The LGA has been working with councils and the Department for Work and Pensions </w:t>
      </w:r>
      <w:r w:rsidR="00CB69EB">
        <w:rPr>
          <w:rFonts w:cs="Arial"/>
        </w:rPr>
        <w:t xml:space="preserve">on the future of local welfare support when the Household Support Fund comes to an end in March </w:t>
      </w:r>
      <w:r w:rsidR="007E4348">
        <w:rPr>
          <w:rFonts w:cs="Arial"/>
        </w:rPr>
        <w:t>2022.</w:t>
      </w:r>
    </w:p>
    <w:p w14:paraId="50960DDA" w14:textId="093DF6F5" w:rsidR="007E4348" w:rsidRDefault="007E4348" w:rsidP="00965430">
      <w:pPr>
        <w:pStyle w:val="ListParagraph"/>
        <w:ind w:left="360"/>
        <w:rPr>
          <w:rFonts w:cs="Arial"/>
        </w:rPr>
      </w:pPr>
    </w:p>
    <w:p w14:paraId="2937D020" w14:textId="224DEAEF" w:rsidR="00965430" w:rsidRDefault="00965430" w:rsidP="0069758E">
      <w:pPr>
        <w:pStyle w:val="ListParagraph"/>
        <w:numPr>
          <w:ilvl w:val="0"/>
          <w:numId w:val="6"/>
        </w:numPr>
        <w:rPr>
          <w:rFonts w:cs="Arial"/>
        </w:rPr>
      </w:pPr>
      <w:r>
        <w:rPr>
          <w:rFonts w:cs="Arial"/>
        </w:rPr>
        <w:t xml:space="preserve">The LGA hosted a round table with </w:t>
      </w:r>
      <w:r w:rsidR="005C7AA9">
        <w:rPr>
          <w:rFonts w:cs="Arial"/>
        </w:rPr>
        <w:t xml:space="preserve">councils </w:t>
      </w:r>
      <w:r w:rsidR="00350EF8">
        <w:rPr>
          <w:rFonts w:cs="Arial"/>
        </w:rPr>
        <w:t>on 10</w:t>
      </w:r>
      <w:r w:rsidR="00350EF8" w:rsidRPr="00350EF8">
        <w:rPr>
          <w:rFonts w:cs="Arial"/>
          <w:vertAlign w:val="superscript"/>
        </w:rPr>
        <w:t>th</w:t>
      </w:r>
      <w:r w:rsidR="00350EF8">
        <w:rPr>
          <w:rFonts w:cs="Arial"/>
        </w:rPr>
        <w:t xml:space="preserve"> November</w:t>
      </w:r>
      <w:r w:rsidR="008034D3">
        <w:rPr>
          <w:rFonts w:cs="Arial"/>
        </w:rPr>
        <w:t>.  One of the key actions to come out of that session was a request from the sector for further improvement suppor</w:t>
      </w:r>
      <w:r w:rsidR="003918F5">
        <w:rPr>
          <w:rFonts w:cs="Arial"/>
        </w:rPr>
        <w:t xml:space="preserve">t on the role of councils in </w:t>
      </w:r>
      <w:r w:rsidR="00E11DFE">
        <w:rPr>
          <w:rFonts w:cs="Arial"/>
        </w:rPr>
        <w:t>helping low-income households impacted by the cost-of-living crisis</w:t>
      </w:r>
      <w:r w:rsidR="006A08E1">
        <w:rPr>
          <w:rFonts w:cs="Arial"/>
        </w:rPr>
        <w:t xml:space="preserve">. </w:t>
      </w:r>
      <w:r w:rsidR="000D2A4E">
        <w:rPr>
          <w:rFonts w:cs="Arial"/>
        </w:rPr>
        <w:t xml:space="preserve">The first of a series of </w:t>
      </w:r>
      <w:r w:rsidR="00030F20">
        <w:rPr>
          <w:rFonts w:cs="Arial"/>
        </w:rPr>
        <w:t xml:space="preserve">action learning </w:t>
      </w:r>
      <w:r w:rsidR="000D2A4E">
        <w:rPr>
          <w:rFonts w:cs="Arial"/>
        </w:rPr>
        <w:t xml:space="preserve">events will take place, with a </w:t>
      </w:r>
      <w:r w:rsidR="00156110">
        <w:rPr>
          <w:rFonts w:cs="Arial"/>
        </w:rPr>
        <w:t>commissioned delivery partner, on 16</w:t>
      </w:r>
      <w:r w:rsidR="00156110" w:rsidRPr="00156110">
        <w:rPr>
          <w:rFonts w:cs="Arial"/>
          <w:vertAlign w:val="superscript"/>
        </w:rPr>
        <w:t>th</w:t>
      </w:r>
      <w:r w:rsidR="00156110">
        <w:rPr>
          <w:rFonts w:cs="Arial"/>
        </w:rPr>
        <w:t xml:space="preserve"> and 17</w:t>
      </w:r>
      <w:r w:rsidR="00156110" w:rsidRPr="00156110">
        <w:rPr>
          <w:rFonts w:cs="Arial"/>
          <w:vertAlign w:val="superscript"/>
        </w:rPr>
        <w:t>th</w:t>
      </w:r>
      <w:r w:rsidR="00156110">
        <w:rPr>
          <w:rFonts w:cs="Arial"/>
        </w:rPr>
        <w:t xml:space="preserve"> </w:t>
      </w:r>
      <w:r w:rsidR="00DF7A45">
        <w:rPr>
          <w:rFonts w:cs="Arial"/>
        </w:rPr>
        <w:t>February</w:t>
      </w:r>
      <w:r w:rsidR="0093175A">
        <w:rPr>
          <w:rFonts w:cs="Arial"/>
        </w:rPr>
        <w:t>.</w:t>
      </w:r>
    </w:p>
    <w:p w14:paraId="6252B954" w14:textId="77777777" w:rsidR="001C64B5" w:rsidRPr="001C64B5" w:rsidRDefault="001C64B5" w:rsidP="001C64B5">
      <w:pPr>
        <w:pStyle w:val="ListParagraph"/>
        <w:rPr>
          <w:rFonts w:cs="Arial"/>
        </w:rPr>
      </w:pPr>
    </w:p>
    <w:p w14:paraId="3D32D644" w14:textId="2FE7158B" w:rsidR="001C64B5" w:rsidRDefault="001C64B5" w:rsidP="0069758E">
      <w:pPr>
        <w:pStyle w:val="ListParagraph"/>
        <w:numPr>
          <w:ilvl w:val="0"/>
          <w:numId w:val="6"/>
        </w:numPr>
        <w:rPr>
          <w:rFonts w:cs="Arial"/>
        </w:rPr>
      </w:pPr>
      <w:r>
        <w:rPr>
          <w:rFonts w:cs="Arial"/>
        </w:rPr>
        <w:t xml:space="preserve">We are also hosting some joint focus group sessions </w:t>
      </w:r>
      <w:r w:rsidR="00E30EC2">
        <w:rPr>
          <w:rFonts w:cs="Arial"/>
        </w:rPr>
        <w:t xml:space="preserve">on the future of local welfare </w:t>
      </w:r>
      <w:r>
        <w:rPr>
          <w:rFonts w:cs="Arial"/>
        </w:rPr>
        <w:t>with the Department for Work and Pensions during January</w:t>
      </w:r>
      <w:r w:rsidR="00090FAC">
        <w:rPr>
          <w:rFonts w:cs="Arial"/>
        </w:rPr>
        <w:t>.</w:t>
      </w:r>
    </w:p>
    <w:p w14:paraId="569C191D" w14:textId="77777777" w:rsidR="00090FAC" w:rsidRPr="00090FAC" w:rsidRDefault="00090FAC" w:rsidP="00090FAC">
      <w:pPr>
        <w:pStyle w:val="ListParagraph"/>
        <w:rPr>
          <w:rFonts w:cs="Arial"/>
        </w:rPr>
      </w:pPr>
    </w:p>
    <w:p w14:paraId="4F32455E" w14:textId="51C03467" w:rsidR="00090FAC" w:rsidRDefault="0052641A" w:rsidP="0069758E">
      <w:pPr>
        <w:pStyle w:val="ListParagraph"/>
        <w:numPr>
          <w:ilvl w:val="0"/>
          <w:numId w:val="6"/>
        </w:numPr>
        <w:rPr>
          <w:rFonts w:cs="Arial"/>
        </w:rPr>
      </w:pPr>
      <w:r>
        <w:rPr>
          <w:rFonts w:cs="Arial"/>
        </w:rPr>
        <w:t xml:space="preserve">We have submitted a response to the </w:t>
      </w:r>
      <w:r w:rsidR="00F91220">
        <w:rPr>
          <w:rFonts w:cs="Arial"/>
        </w:rPr>
        <w:t>Work and Pensions Committee on Universal Credit and Childcare Costs</w:t>
      </w:r>
      <w:r w:rsidR="001A038D">
        <w:rPr>
          <w:rFonts w:cs="Arial"/>
        </w:rPr>
        <w:t xml:space="preserve">, highlighting the </w:t>
      </w:r>
      <w:r w:rsidR="00321A4C">
        <w:rPr>
          <w:rFonts w:cs="Arial"/>
        </w:rPr>
        <w:t>benefits to the economy and to low</w:t>
      </w:r>
      <w:r w:rsidR="00872D4F">
        <w:rPr>
          <w:rFonts w:cs="Arial"/>
        </w:rPr>
        <w:t>-</w:t>
      </w:r>
      <w:r w:rsidR="00321A4C">
        <w:rPr>
          <w:rFonts w:cs="Arial"/>
        </w:rPr>
        <w:t xml:space="preserve">income households </w:t>
      </w:r>
      <w:r w:rsidR="008548BB">
        <w:rPr>
          <w:rFonts w:cs="Arial"/>
        </w:rPr>
        <w:t>of removing barriers to entering or increasing work, in</w:t>
      </w:r>
      <w:r w:rsidR="00B74C2E">
        <w:rPr>
          <w:rFonts w:cs="Arial"/>
        </w:rPr>
        <w:t xml:space="preserve"> particular</w:t>
      </w:r>
      <w:r w:rsidR="008548BB">
        <w:rPr>
          <w:rFonts w:cs="Arial"/>
        </w:rPr>
        <w:t xml:space="preserve"> the </w:t>
      </w:r>
      <w:r w:rsidR="00D06855">
        <w:rPr>
          <w:rFonts w:cs="Arial"/>
        </w:rPr>
        <w:t>requirement for UC claimants to pay childcare fees upfront</w:t>
      </w:r>
      <w:r w:rsidR="00B74C2E">
        <w:rPr>
          <w:rFonts w:cs="Arial"/>
        </w:rPr>
        <w:t>.</w:t>
      </w:r>
    </w:p>
    <w:p w14:paraId="12E3679A" w14:textId="77777777" w:rsidR="00F91220" w:rsidRPr="00F91220" w:rsidRDefault="00F91220" w:rsidP="00F91220">
      <w:pPr>
        <w:pStyle w:val="ListParagraph"/>
        <w:rPr>
          <w:rFonts w:cs="Arial"/>
        </w:rPr>
      </w:pPr>
    </w:p>
    <w:p w14:paraId="1764D8F2" w14:textId="316A5EF0" w:rsidR="00F91220" w:rsidRPr="00326135" w:rsidRDefault="00F91220" w:rsidP="0069758E">
      <w:pPr>
        <w:pStyle w:val="ListParagraph"/>
        <w:numPr>
          <w:ilvl w:val="0"/>
          <w:numId w:val="6"/>
        </w:numPr>
        <w:rPr>
          <w:rFonts w:cs="Arial"/>
        </w:rPr>
      </w:pPr>
      <w:r>
        <w:rPr>
          <w:rFonts w:cs="Arial"/>
        </w:rPr>
        <w:t xml:space="preserve">We have submitted a response to the </w:t>
      </w:r>
      <w:r w:rsidR="009F47AA">
        <w:rPr>
          <w:rFonts w:cs="Arial"/>
        </w:rPr>
        <w:t>Levelling-Up</w:t>
      </w:r>
      <w:r w:rsidR="00F92B45">
        <w:rPr>
          <w:rFonts w:cs="Arial"/>
        </w:rPr>
        <w:t>,</w:t>
      </w:r>
      <w:r w:rsidR="009F47AA">
        <w:rPr>
          <w:rFonts w:cs="Arial"/>
        </w:rPr>
        <w:t xml:space="preserve"> Housing and Communities Committee on Council Tax </w:t>
      </w:r>
      <w:r w:rsidR="00456D54">
        <w:rPr>
          <w:rFonts w:cs="Arial"/>
        </w:rPr>
        <w:t>Collection.  This submission references the work that the Resources Board is leading on ‘fair and effective debt management’, which includes engagement with a wide range of policy development and improvement work.</w:t>
      </w:r>
      <w:r w:rsidR="00326135">
        <w:rPr>
          <w:rFonts w:cs="Arial"/>
        </w:rPr>
        <w:t xml:space="preserve"> For example, we are</w:t>
      </w:r>
      <w:r w:rsidR="00ED2D39" w:rsidRPr="00326135">
        <w:rPr>
          <w:rFonts w:cs="Arial"/>
        </w:rPr>
        <w:t xml:space="preserve"> working with Cabinet Office on development of </w:t>
      </w:r>
      <w:r w:rsidR="00CA31D9" w:rsidRPr="00326135">
        <w:rPr>
          <w:rFonts w:cs="Arial"/>
        </w:rPr>
        <w:t xml:space="preserve">a </w:t>
      </w:r>
      <w:r w:rsidR="00EE522F" w:rsidRPr="00326135">
        <w:rPr>
          <w:rFonts w:cs="Arial"/>
        </w:rPr>
        <w:t xml:space="preserve">cross-Government </w:t>
      </w:r>
      <w:r w:rsidR="00EE522F" w:rsidRPr="00326135">
        <w:rPr>
          <w:rFonts w:cs="Arial"/>
        </w:rPr>
        <w:lastRenderedPageBreak/>
        <w:t>data-sharing pilot on vulnerable debtors, which will include sharing between councils and Government departments</w:t>
      </w:r>
    </w:p>
    <w:p w14:paraId="6ACDD4F5" w14:textId="756FB43C" w:rsidR="005855A1" w:rsidRDefault="005855A1" w:rsidP="005855A1">
      <w:pPr>
        <w:rPr>
          <w:rFonts w:cs="Arial"/>
        </w:rPr>
      </w:pPr>
    </w:p>
    <w:p w14:paraId="2DC0F279" w14:textId="43D320F1" w:rsidR="005855A1" w:rsidRPr="00C803F3" w:rsidRDefault="0082396E" w:rsidP="00751851">
      <w:sdt>
        <w:sdtPr>
          <w:rPr>
            <w:rStyle w:val="Style2"/>
          </w:rPr>
          <w:id w:val="-1751574325"/>
          <w:lock w:val="contentLocked"/>
          <w:placeholder>
            <w:docPart w:val="DA49A37ECA4B41A19B302D6E0CBC6137"/>
          </w:placeholder>
        </w:sdtPr>
        <w:sdtEndPr>
          <w:rPr>
            <w:rStyle w:val="Style2"/>
          </w:rPr>
        </w:sdtEndPr>
        <w:sdtContent>
          <w:r w:rsidR="005855A1">
            <w:rPr>
              <w:rStyle w:val="Style2"/>
            </w:rPr>
            <w:t>Contact officer:</w:t>
          </w:r>
        </w:sdtContent>
      </w:sdt>
      <w:r w:rsidR="005855A1" w:rsidRPr="00A627DD">
        <w:tab/>
      </w:r>
      <w:r w:rsidR="005855A1" w:rsidRPr="00A627DD">
        <w:tab/>
      </w:r>
      <w:sdt>
        <w:sdtPr>
          <w:rPr>
            <w:rFonts w:cs="Arial"/>
          </w:rPr>
          <w:alias w:val="Contact officer"/>
          <w:tag w:val="Contact officer"/>
          <w:id w:val="1986894198"/>
          <w:placeholder>
            <w:docPart w:val="975932AE4C8741A28AFCF8B626DB4EB5"/>
          </w:placeholder>
          <w:text w:multiLine="1"/>
        </w:sdtPr>
        <w:sdtEndPr/>
        <w:sdtContent>
          <w:r w:rsidR="008C1739">
            <w:rPr>
              <w:rFonts w:cs="Arial"/>
            </w:rPr>
            <w:t>Sarah Pickup</w:t>
          </w:r>
        </w:sdtContent>
      </w:sdt>
    </w:p>
    <w:p w14:paraId="5E22DC6E" w14:textId="3A497F4B" w:rsidR="005855A1" w:rsidRDefault="0082396E" w:rsidP="00751851">
      <w:sdt>
        <w:sdtPr>
          <w:rPr>
            <w:rStyle w:val="Style2"/>
          </w:rPr>
          <w:id w:val="1940027828"/>
          <w:lock w:val="contentLocked"/>
          <w:placeholder>
            <w:docPart w:val="C1E79B1DA0C64C9B8CB9CB50478009B3"/>
          </w:placeholder>
        </w:sdtPr>
        <w:sdtEndPr>
          <w:rPr>
            <w:rStyle w:val="Style2"/>
          </w:rPr>
        </w:sdtEndPr>
        <w:sdtContent>
          <w:r w:rsidR="005855A1">
            <w:rPr>
              <w:rStyle w:val="Style2"/>
            </w:rPr>
            <w:t>Position:</w:t>
          </w:r>
        </w:sdtContent>
      </w:sdt>
      <w:r w:rsidR="005855A1" w:rsidRPr="00A627DD">
        <w:tab/>
      </w:r>
      <w:r w:rsidR="005855A1" w:rsidRPr="00A627DD">
        <w:tab/>
      </w:r>
      <w:r w:rsidR="005855A1" w:rsidRPr="00A627DD">
        <w:tab/>
      </w:r>
      <w:sdt>
        <w:sdtPr>
          <w:rPr>
            <w:rFonts w:cs="Arial"/>
          </w:rPr>
          <w:alias w:val="Position"/>
          <w:tag w:val="Contact officer"/>
          <w:id w:val="2049946449"/>
          <w:placeholder>
            <w:docPart w:val="20FAF4A6EE554669B348F18E009504AE"/>
          </w:placeholder>
          <w:text w:multiLine="1"/>
        </w:sdtPr>
        <w:sdtEndPr/>
        <w:sdtContent>
          <w:r w:rsidR="008C1739">
            <w:rPr>
              <w:rFonts w:cs="Arial"/>
            </w:rPr>
            <w:t xml:space="preserve">Deputy Chief Executive </w:t>
          </w:r>
        </w:sdtContent>
      </w:sdt>
    </w:p>
    <w:p w14:paraId="7A6F44F2" w14:textId="279924D0" w:rsidR="005855A1" w:rsidRDefault="0082396E" w:rsidP="00751851">
      <w:sdt>
        <w:sdtPr>
          <w:rPr>
            <w:rStyle w:val="Style2"/>
          </w:rPr>
          <w:id w:val="1040625228"/>
          <w:lock w:val="contentLocked"/>
          <w:placeholder>
            <w:docPart w:val="93D0CFD7BB42410EB7B0FC68423929EA"/>
          </w:placeholder>
        </w:sdtPr>
        <w:sdtEndPr>
          <w:rPr>
            <w:rStyle w:val="Style2"/>
          </w:rPr>
        </w:sdtEndPr>
        <w:sdtContent>
          <w:r w:rsidR="005855A1">
            <w:rPr>
              <w:rStyle w:val="Style2"/>
            </w:rPr>
            <w:t>Phone no:</w:t>
          </w:r>
        </w:sdtContent>
      </w:sdt>
      <w:r w:rsidR="005855A1" w:rsidRPr="00A627DD">
        <w:tab/>
      </w:r>
      <w:r w:rsidR="005855A1" w:rsidRPr="00A627DD">
        <w:tab/>
      </w:r>
      <w:r w:rsidR="005855A1" w:rsidRPr="00A627DD">
        <w:tab/>
      </w:r>
      <w:sdt>
        <w:sdtPr>
          <w:rPr>
            <w:rFonts w:cs="Arial"/>
          </w:rPr>
          <w:alias w:val="Phone no."/>
          <w:tag w:val="Contact officer"/>
          <w:id w:val="313611300"/>
          <w:placeholder>
            <w:docPart w:val="202BB12AC49F4ABB8E0CA207E0B23D9E"/>
          </w:placeholder>
          <w:text w:multiLine="1"/>
        </w:sdtPr>
        <w:sdtEndPr/>
        <w:sdtContent>
          <w:r w:rsidR="008C1739">
            <w:rPr>
              <w:rFonts w:cs="Arial"/>
            </w:rPr>
            <w:t>020</w:t>
          </w:r>
          <w:r w:rsidR="000C131C">
            <w:rPr>
              <w:rFonts w:cs="Arial"/>
            </w:rPr>
            <w:t>78843109</w:t>
          </w:r>
        </w:sdtContent>
      </w:sdt>
      <w:r w:rsidR="005855A1" w:rsidRPr="00B5377C">
        <w:t xml:space="preserve"> </w:t>
      </w:r>
    </w:p>
    <w:p w14:paraId="19B4E1B7" w14:textId="02476C86" w:rsidR="005855A1" w:rsidRDefault="0082396E" w:rsidP="00751851">
      <w:pPr>
        <w:pStyle w:val="Title3"/>
      </w:pPr>
      <w:sdt>
        <w:sdtPr>
          <w:rPr>
            <w:rStyle w:val="Style2"/>
          </w:rPr>
          <w:id w:val="614409820"/>
          <w:lock w:val="contentLocked"/>
          <w:placeholder>
            <w:docPart w:val="D1C677BA3EA54B8C8AC1B066F89B335B"/>
          </w:placeholder>
        </w:sdtPr>
        <w:sdtEndPr>
          <w:rPr>
            <w:rStyle w:val="Style2"/>
          </w:rPr>
        </w:sdtEndPr>
        <w:sdtContent>
          <w:r w:rsidR="005855A1">
            <w:rPr>
              <w:rStyle w:val="Style2"/>
            </w:rPr>
            <w:t>Email:</w:t>
          </w:r>
        </w:sdtContent>
      </w:sdt>
      <w:r w:rsidR="005855A1" w:rsidRPr="00A627DD">
        <w:tab/>
      </w:r>
      <w:r w:rsidR="005855A1" w:rsidRPr="00A627DD">
        <w:tab/>
      </w:r>
      <w:r w:rsidR="005855A1" w:rsidRPr="00A627DD">
        <w:tab/>
      </w:r>
      <w:r w:rsidR="005855A1" w:rsidRPr="00A627DD">
        <w:tab/>
      </w:r>
      <w:sdt>
        <w:sdtPr>
          <w:rPr>
            <w:rFonts w:cs="Arial"/>
          </w:rPr>
          <w:alias w:val="Email"/>
          <w:tag w:val="Contact officer"/>
          <w:id w:val="-312794763"/>
          <w:placeholder>
            <w:docPart w:val="816CFE61F22D47FCAF2F0D6448B4DCAA"/>
          </w:placeholder>
          <w:text w:multiLine="1"/>
        </w:sdtPr>
        <w:sdtEndPr/>
        <w:sdtContent>
          <w:r w:rsidR="000C131C">
            <w:rPr>
              <w:rFonts w:cs="Arial"/>
            </w:rPr>
            <w:t>sarah.pickup</w:t>
          </w:r>
          <w:r w:rsidR="005855A1" w:rsidRPr="009813C1">
            <w:rPr>
              <w:rFonts w:cs="Arial"/>
            </w:rPr>
            <w:t>@local.gov.uk</w:t>
          </w:r>
        </w:sdtContent>
      </w:sdt>
    </w:p>
    <w:p w14:paraId="59625E1A" w14:textId="77777777" w:rsidR="005855A1" w:rsidRPr="005855A1" w:rsidRDefault="005855A1" w:rsidP="005855A1">
      <w:pPr>
        <w:rPr>
          <w:rFonts w:cs="Arial"/>
        </w:rPr>
      </w:pPr>
    </w:p>
    <w:sectPr w:rsidR="005855A1" w:rsidRPr="005855A1" w:rsidSect="0082396E">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DCEBD" w14:textId="77777777" w:rsidR="001F28E3" w:rsidRDefault="001F28E3" w:rsidP="00AB4F87">
      <w:pPr>
        <w:spacing w:after="0" w:line="240" w:lineRule="auto"/>
      </w:pPr>
      <w:r>
        <w:separator/>
      </w:r>
    </w:p>
  </w:endnote>
  <w:endnote w:type="continuationSeparator" w:id="0">
    <w:p w14:paraId="21CC853D" w14:textId="77777777" w:rsidR="001F28E3" w:rsidRDefault="001F28E3" w:rsidP="00AB4F87">
      <w:pPr>
        <w:spacing w:after="0" w:line="240" w:lineRule="auto"/>
      </w:pPr>
      <w:r>
        <w:continuationSeparator/>
      </w:r>
    </w:p>
  </w:endnote>
  <w:endnote w:type="continuationNotice" w:id="1">
    <w:p w14:paraId="7721F493" w14:textId="77777777" w:rsidR="001F28E3" w:rsidRDefault="001F28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utiger 45 Light">
    <w:altName w:val="Calibr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E040" w14:textId="77777777" w:rsidR="0082396E" w:rsidRDefault="00823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ACE6" w14:textId="77777777" w:rsidR="006677A8" w:rsidRPr="006677A8" w:rsidRDefault="006677A8" w:rsidP="006677A8">
    <w:pPr>
      <w:widowControl w:val="0"/>
      <w:spacing w:after="0" w:line="220" w:lineRule="exact"/>
      <w:ind w:left="-709" w:right="-852"/>
      <w:rPr>
        <w:rFonts w:eastAsia="Times New Roman" w:cs="Arial"/>
        <w:sz w:val="15"/>
        <w:szCs w:val="15"/>
        <w:lang w:eastAsia="en-GB"/>
      </w:rPr>
    </w:pPr>
    <w:r w:rsidRPr="006677A8">
      <w:rPr>
        <w:rFonts w:eastAsia="Times New Roman" w:cs="Arial"/>
        <w:sz w:val="15"/>
        <w:szCs w:val="15"/>
        <w:lang w:eastAsia="en-GB"/>
      </w:rPr>
      <w:t xml:space="preserve">18 Smith Square, London, SW1P 3HZ    </w:t>
    </w:r>
    <w:hyperlink r:id="rId1" w:history="1">
      <w:r w:rsidRPr="006677A8">
        <w:rPr>
          <w:rFonts w:eastAsia="Times New Roman" w:cs="Arial"/>
          <w:color w:val="000000"/>
          <w:sz w:val="15"/>
          <w:szCs w:val="15"/>
          <w:lang w:eastAsia="en-GB"/>
        </w:rPr>
        <w:t>www.local.gov.uk</w:t>
      </w:r>
    </w:hyperlink>
    <w:r w:rsidRPr="006677A8">
      <w:rPr>
        <w:rFonts w:eastAsia="Times New Roman" w:cs="Arial"/>
        <w:sz w:val="15"/>
        <w:szCs w:val="15"/>
        <w:lang w:eastAsia="en-GB"/>
      </w:rPr>
      <w:t xml:space="preserve">    Telephone 020 7664 3000    Email </w:t>
    </w:r>
    <w:hyperlink r:id="rId2" w:history="1">
      <w:r w:rsidRPr="006677A8">
        <w:rPr>
          <w:rFonts w:eastAsia="Times New Roman" w:cs="Arial"/>
          <w:color w:val="000000"/>
          <w:sz w:val="15"/>
          <w:szCs w:val="15"/>
          <w:lang w:eastAsia="en-GB"/>
        </w:rPr>
        <w:t>info@local.gov.uk</w:t>
      </w:r>
    </w:hyperlink>
    <w:r w:rsidRPr="006677A8">
      <w:rPr>
        <w:rFonts w:eastAsia="Times New Roman" w:cs="Arial"/>
        <w:sz w:val="15"/>
        <w:szCs w:val="15"/>
        <w:lang w:eastAsia="en-GB"/>
      </w:rPr>
      <w:t xml:space="preserve">    Chief Executive: Mark Lloyd </w:t>
    </w:r>
    <w:r w:rsidRPr="006677A8">
      <w:rPr>
        <w:rFonts w:eastAsia="Times New Roman" w:cs="Arial"/>
        <w:sz w:val="15"/>
        <w:szCs w:val="15"/>
        <w:lang w:eastAsia="en-GB"/>
      </w:rPr>
      <w:br/>
      <w:t xml:space="preserve">Local Government Association </w:t>
    </w:r>
    <w:r w:rsidRPr="006677A8">
      <w:rPr>
        <w:rFonts w:eastAsia="Times New Roman" w:cs="Arial"/>
        <w:noProof/>
        <w:sz w:val="15"/>
        <w:szCs w:val="15"/>
        <w:lang w:eastAsia="en-GB"/>
      </w:rPr>
      <w:t xml:space="preserve">company number </w:t>
    </w:r>
    <w:proofErr w:type="gramStart"/>
    <w:r w:rsidRPr="006677A8">
      <w:rPr>
        <w:rFonts w:eastAsia="Times New Roman" w:cs="Arial"/>
        <w:noProof/>
        <w:sz w:val="15"/>
        <w:szCs w:val="15"/>
        <w:lang w:eastAsia="en-GB"/>
      </w:rPr>
      <w:t>11177145</w:t>
    </w:r>
    <w:r w:rsidRPr="006677A8">
      <w:rPr>
        <w:rFonts w:eastAsia="Times New Roman" w:cs="Arial"/>
        <w:sz w:val="15"/>
        <w:szCs w:val="15"/>
        <w:lang w:eastAsia="en-GB"/>
      </w:rPr>
      <w:t>  Improvement</w:t>
    </w:r>
    <w:proofErr w:type="gramEnd"/>
    <w:r w:rsidRPr="006677A8">
      <w:rPr>
        <w:rFonts w:eastAsia="Times New Roman" w:cs="Arial"/>
        <w:sz w:val="15"/>
        <w:szCs w:val="15"/>
        <w:lang w:eastAsia="en-GB"/>
      </w:rPr>
      <w:t xml:space="preserve"> and Development Agency for Local Government company number 03675577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8C7B" w14:textId="77777777" w:rsidR="00AB4F87" w:rsidRPr="003219CC" w:rsidRDefault="00AB4F87" w:rsidP="006369F8">
    <w:pPr>
      <w:widowControl w:val="0"/>
      <w:spacing w:after="0" w:line="220" w:lineRule="exact"/>
      <w:ind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p w14:paraId="0285646C" w14:textId="77777777" w:rsidR="00AB4F87" w:rsidRDefault="00AB4F87" w:rsidP="00636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9E974" w14:textId="77777777" w:rsidR="001F28E3" w:rsidRDefault="001F28E3" w:rsidP="00AB4F87">
      <w:pPr>
        <w:spacing w:after="0" w:line="240" w:lineRule="auto"/>
      </w:pPr>
      <w:r>
        <w:separator/>
      </w:r>
    </w:p>
  </w:footnote>
  <w:footnote w:type="continuationSeparator" w:id="0">
    <w:p w14:paraId="49FB74AD" w14:textId="77777777" w:rsidR="001F28E3" w:rsidRDefault="001F28E3" w:rsidP="00AB4F87">
      <w:pPr>
        <w:spacing w:after="0" w:line="240" w:lineRule="auto"/>
      </w:pPr>
      <w:r>
        <w:continuationSeparator/>
      </w:r>
    </w:p>
  </w:footnote>
  <w:footnote w:type="continuationNotice" w:id="1">
    <w:p w14:paraId="7FAD9F60" w14:textId="77777777" w:rsidR="001F28E3" w:rsidRDefault="001F28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7F7A" w14:textId="77777777" w:rsidR="0082396E" w:rsidRDefault="00823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B517" w14:textId="77777777" w:rsidR="0082396E" w:rsidRDefault="0082396E"/>
  <w:tbl>
    <w:tblPr>
      <w:tblStyle w:val="TableGrid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32308" w:rsidRPr="00032308" w14:paraId="439972A4" w14:textId="77777777" w:rsidTr="008B17B8">
      <w:trPr>
        <w:trHeight w:val="416"/>
      </w:trPr>
      <w:tc>
        <w:tcPr>
          <w:tcW w:w="5812" w:type="dxa"/>
          <w:vMerge w:val="restart"/>
        </w:tcPr>
        <w:p w14:paraId="4ABA3FA7" w14:textId="77777777" w:rsidR="00032308" w:rsidRPr="00032308" w:rsidRDefault="00032308" w:rsidP="00032308">
          <w:pPr>
            <w:tabs>
              <w:tab w:val="left" w:pos="4152"/>
            </w:tabs>
            <w:spacing w:line="276" w:lineRule="auto"/>
            <w:rPr>
              <w:rFonts w:eastAsia="Calibri" w:cs="Times New Roman"/>
            </w:rPr>
          </w:pPr>
          <w:r w:rsidRPr="00032308">
            <w:rPr>
              <w:rFonts w:eastAsia="Calibri" w:cs="Times New Roman"/>
              <w:noProof/>
              <w:lang w:val="en-US"/>
            </w:rPr>
            <w:drawing>
              <wp:inline distT="0" distB="0" distL="0" distR="0" wp14:anchorId="00051340" wp14:editId="5DC02A02">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sidRPr="00032308">
            <w:rPr>
              <w:rFonts w:eastAsia="Calibri" w:cs="Times New Roman"/>
            </w:rPr>
            <w:tab/>
          </w:r>
        </w:p>
      </w:tc>
      <w:sdt>
        <w:sdtPr>
          <w:rPr>
            <w:rFonts w:eastAsia="Calibri" w:cs="Times New Roman"/>
            <w:b/>
            <w:bCs/>
          </w:rPr>
          <w:alias w:val="Board"/>
          <w:tag w:val="Board"/>
          <w:id w:val="-134954195"/>
          <w:placeholder>
            <w:docPart w:val="69B99E1FCD674BC4BB48914E303C7CB2"/>
          </w:placeholder>
        </w:sdtPr>
        <w:sdtEndPr/>
        <w:sdtContent>
          <w:tc>
            <w:tcPr>
              <w:tcW w:w="4106" w:type="dxa"/>
            </w:tcPr>
            <w:p w14:paraId="6628BAF7" w14:textId="77777777" w:rsidR="00032308" w:rsidRPr="00032308" w:rsidRDefault="00032308" w:rsidP="00032308">
              <w:pPr>
                <w:spacing w:line="276" w:lineRule="auto"/>
                <w:rPr>
                  <w:rFonts w:eastAsia="Calibri" w:cs="Times New Roman"/>
                  <w:b/>
                  <w:bCs/>
                </w:rPr>
              </w:pPr>
              <w:r w:rsidRPr="00032308">
                <w:rPr>
                  <w:rFonts w:eastAsia="Calibri" w:cs="Times New Roman"/>
                  <w:b/>
                  <w:bCs/>
                </w:rPr>
                <w:t xml:space="preserve">Councillors’ Forum </w:t>
              </w:r>
            </w:p>
          </w:tc>
        </w:sdtContent>
      </w:sdt>
    </w:tr>
    <w:tr w:rsidR="00032308" w:rsidRPr="00032308" w14:paraId="5BE551EA" w14:textId="77777777" w:rsidTr="008B17B8">
      <w:trPr>
        <w:trHeight w:val="406"/>
      </w:trPr>
      <w:tc>
        <w:tcPr>
          <w:tcW w:w="5812" w:type="dxa"/>
          <w:vMerge/>
        </w:tcPr>
        <w:p w14:paraId="70CFE068" w14:textId="77777777" w:rsidR="00032308" w:rsidRPr="00032308" w:rsidRDefault="00032308" w:rsidP="00032308">
          <w:pPr>
            <w:spacing w:line="276" w:lineRule="auto"/>
            <w:rPr>
              <w:rFonts w:eastAsia="Calibri" w:cs="Times New Roman"/>
            </w:rPr>
          </w:pPr>
        </w:p>
      </w:tc>
      <w:tc>
        <w:tcPr>
          <w:tcW w:w="4106" w:type="dxa"/>
        </w:tcPr>
        <w:sdt>
          <w:sdtPr>
            <w:rPr>
              <w:rFonts w:eastAsia="Calibri" w:cs="Times New Roman"/>
              <w:color w:val="000000"/>
            </w:rPr>
            <w:alias w:val="Date"/>
            <w:tag w:val="Date"/>
            <w:id w:val="105628945"/>
            <w:placeholder>
              <w:docPart w:val="86351FC81EDC4FEC8101CC69834D9873"/>
            </w:placeholder>
            <w:date w:fullDate="2022-01-27T00:00:00Z">
              <w:dateFormat w:val="d MMMM yyyy"/>
              <w:lid w:val="en-GB"/>
              <w:storeMappedDataAs w:val="text"/>
              <w:calendar w:val="gregorian"/>
            </w:date>
          </w:sdtPr>
          <w:sdtEndPr/>
          <w:sdtContent>
            <w:p w14:paraId="71E0E605" w14:textId="77777777" w:rsidR="00032308" w:rsidRPr="00032308" w:rsidRDefault="00032308" w:rsidP="00032308">
              <w:pPr>
                <w:spacing w:line="276" w:lineRule="auto"/>
                <w:rPr>
                  <w:rFonts w:eastAsia="Calibri" w:cs="Times New Roman"/>
                </w:rPr>
              </w:pPr>
              <w:r w:rsidRPr="00032308">
                <w:rPr>
                  <w:rFonts w:eastAsia="Calibri" w:cs="Times New Roman"/>
                  <w:color w:val="000000"/>
                </w:rPr>
                <w:t>27 January 2022</w:t>
              </w:r>
            </w:p>
          </w:sdtContent>
        </w:sdt>
      </w:tc>
    </w:tr>
    <w:tr w:rsidR="00032308" w:rsidRPr="00032308" w14:paraId="6A815E21" w14:textId="77777777" w:rsidTr="008B17B8">
      <w:trPr>
        <w:trHeight w:val="89"/>
      </w:trPr>
      <w:tc>
        <w:tcPr>
          <w:tcW w:w="5812" w:type="dxa"/>
          <w:vMerge/>
        </w:tcPr>
        <w:p w14:paraId="078460D8" w14:textId="77777777" w:rsidR="00032308" w:rsidRPr="00032308" w:rsidRDefault="00032308" w:rsidP="00032308">
          <w:pPr>
            <w:spacing w:line="276" w:lineRule="auto"/>
            <w:rPr>
              <w:rFonts w:eastAsia="Calibri" w:cs="Times New Roman"/>
            </w:rPr>
          </w:pPr>
        </w:p>
      </w:tc>
      <w:tc>
        <w:tcPr>
          <w:tcW w:w="4106" w:type="dxa"/>
        </w:tcPr>
        <w:p w14:paraId="7C83E1FB" w14:textId="77777777" w:rsidR="00032308" w:rsidRPr="00032308" w:rsidRDefault="00032308" w:rsidP="00032308">
          <w:pPr>
            <w:spacing w:line="276" w:lineRule="auto"/>
            <w:rPr>
              <w:rFonts w:eastAsia="Calibri" w:cs="Times New Roman"/>
            </w:rPr>
          </w:pPr>
        </w:p>
      </w:tc>
    </w:tr>
  </w:tbl>
  <w:p w14:paraId="04C453CB" w14:textId="77777777" w:rsidR="00032308" w:rsidRDefault="000323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32308" w:rsidRPr="00032308" w14:paraId="1C233A17" w14:textId="77777777" w:rsidTr="008B17B8">
      <w:trPr>
        <w:trHeight w:val="416"/>
      </w:trPr>
      <w:tc>
        <w:tcPr>
          <w:tcW w:w="5812" w:type="dxa"/>
          <w:vMerge w:val="restart"/>
        </w:tcPr>
        <w:p w14:paraId="68590248" w14:textId="77777777" w:rsidR="00032308" w:rsidRPr="00032308" w:rsidRDefault="00032308" w:rsidP="00032308">
          <w:pPr>
            <w:tabs>
              <w:tab w:val="left" w:pos="4152"/>
            </w:tabs>
            <w:spacing w:line="276" w:lineRule="auto"/>
            <w:rPr>
              <w:rFonts w:eastAsia="Calibri" w:cs="Times New Roman"/>
            </w:rPr>
          </w:pPr>
          <w:r w:rsidRPr="00032308">
            <w:rPr>
              <w:rFonts w:eastAsia="Calibri" w:cs="Times New Roman"/>
              <w:noProof/>
              <w:lang w:val="en-US"/>
            </w:rPr>
            <w:drawing>
              <wp:inline distT="0" distB="0" distL="0" distR="0" wp14:anchorId="54885578" wp14:editId="0D43B13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sidRPr="00032308">
            <w:rPr>
              <w:rFonts w:eastAsia="Calibri" w:cs="Times New Roman"/>
            </w:rPr>
            <w:tab/>
          </w:r>
        </w:p>
      </w:tc>
      <w:sdt>
        <w:sdtPr>
          <w:rPr>
            <w:rFonts w:eastAsia="Calibri" w:cs="Times New Roman"/>
            <w:b/>
            <w:bCs/>
          </w:rPr>
          <w:alias w:val="Board"/>
          <w:tag w:val="Board"/>
          <w:id w:val="416908834"/>
          <w:placeholder>
            <w:docPart w:val="8CE3A914A5D449738AD3427225D87347"/>
          </w:placeholder>
        </w:sdtPr>
        <w:sdtEndPr/>
        <w:sdtContent>
          <w:tc>
            <w:tcPr>
              <w:tcW w:w="4106" w:type="dxa"/>
            </w:tcPr>
            <w:p w14:paraId="39B97DFE" w14:textId="77777777" w:rsidR="00032308" w:rsidRPr="00032308" w:rsidRDefault="00032308" w:rsidP="00032308">
              <w:pPr>
                <w:spacing w:line="276" w:lineRule="auto"/>
                <w:rPr>
                  <w:rFonts w:eastAsia="Calibri" w:cs="Times New Roman"/>
                  <w:b/>
                  <w:bCs/>
                </w:rPr>
              </w:pPr>
              <w:r w:rsidRPr="00032308">
                <w:rPr>
                  <w:rFonts w:eastAsia="Calibri" w:cs="Times New Roman"/>
                  <w:b/>
                  <w:bCs/>
                </w:rPr>
                <w:t xml:space="preserve">Councillors’ Forum </w:t>
              </w:r>
            </w:p>
          </w:tc>
        </w:sdtContent>
      </w:sdt>
    </w:tr>
    <w:tr w:rsidR="00032308" w:rsidRPr="00032308" w14:paraId="0B22DF72" w14:textId="77777777" w:rsidTr="008B17B8">
      <w:trPr>
        <w:trHeight w:val="406"/>
      </w:trPr>
      <w:tc>
        <w:tcPr>
          <w:tcW w:w="5812" w:type="dxa"/>
          <w:vMerge/>
        </w:tcPr>
        <w:p w14:paraId="0E783C68" w14:textId="77777777" w:rsidR="00032308" w:rsidRPr="00032308" w:rsidRDefault="00032308" w:rsidP="00032308">
          <w:pPr>
            <w:spacing w:line="276" w:lineRule="auto"/>
            <w:rPr>
              <w:rFonts w:eastAsia="Calibri" w:cs="Times New Roman"/>
            </w:rPr>
          </w:pPr>
        </w:p>
      </w:tc>
      <w:tc>
        <w:tcPr>
          <w:tcW w:w="4106" w:type="dxa"/>
        </w:tcPr>
        <w:sdt>
          <w:sdtPr>
            <w:rPr>
              <w:rFonts w:eastAsia="Calibri" w:cs="Times New Roman"/>
              <w:color w:val="000000"/>
            </w:rPr>
            <w:alias w:val="Date"/>
            <w:tag w:val="Date"/>
            <w:id w:val="-488943452"/>
            <w:placeholder>
              <w:docPart w:val="8F238C4E1E51451C96667FC105C66696"/>
            </w:placeholder>
            <w:date w:fullDate="2022-01-27T00:00:00Z">
              <w:dateFormat w:val="d MMMM yyyy"/>
              <w:lid w:val="en-GB"/>
              <w:storeMappedDataAs w:val="text"/>
              <w:calendar w:val="gregorian"/>
            </w:date>
          </w:sdtPr>
          <w:sdtEndPr/>
          <w:sdtContent>
            <w:p w14:paraId="35B2102A" w14:textId="77777777" w:rsidR="00032308" w:rsidRPr="00032308" w:rsidRDefault="00032308" w:rsidP="00032308">
              <w:pPr>
                <w:spacing w:line="276" w:lineRule="auto"/>
                <w:rPr>
                  <w:rFonts w:eastAsia="Calibri" w:cs="Times New Roman"/>
                </w:rPr>
              </w:pPr>
              <w:r w:rsidRPr="00032308">
                <w:rPr>
                  <w:rFonts w:eastAsia="Calibri" w:cs="Times New Roman"/>
                  <w:color w:val="000000"/>
                </w:rPr>
                <w:t>27 January 2022</w:t>
              </w:r>
            </w:p>
          </w:sdtContent>
        </w:sdt>
      </w:tc>
    </w:tr>
    <w:tr w:rsidR="00032308" w:rsidRPr="00032308" w14:paraId="53CC027D" w14:textId="77777777" w:rsidTr="008B17B8">
      <w:trPr>
        <w:trHeight w:val="89"/>
      </w:trPr>
      <w:tc>
        <w:tcPr>
          <w:tcW w:w="5812" w:type="dxa"/>
          <w:vMerge/>
        </w:tcPr>
        <w:p w14:paraId="53E2D721" w14:textId="77777777" w:rsidR="00032308" w:rsidRPr="00032308" w:rsidRDefault="00032308" w:rsidP="00032308">
          <w:pPr>
            <w:spacing w:line="276" w:lineRule="auto"/>
            <w:rPr>
              <w:rFonts w:eastAsia="Calibri" w:cs="Times New Roman"/>
            </w:rPr>
          </w:pPr>
        </w:p>
      </w:tc>
      <w:tc>
        <w:tcPr>
          <w:tcW w:w="4106" w:type="dxa"/>
        </w:tcPr>
        <w:p w14:paraId="4063E81A" w14:textId="77777777" w:rsidR="00032308" w:rsidRPr="00032308" w:rsidRDefault="00032308" w:rsidP="00032308">
          <w:pPr>
            <w:spacing w:line="276" w:lineRule="auto"/>
            <w:rPr>
              <w:rFonts w:eastAsia="Calibri" w:cs="Times New Roman"/>
            </w:rPr>
          </w:pPr>
        </w:p>
      </w:tc>
    </w:tr>
  </w:tbl>
  <w:p w14:paraId="2B3CC5C3" w14:textId="77777777" w:rsidR="00AB4F87" w:rsidRPr="00AB4F87" w:rsidRDefault="00AB4F87" w:rsidP="00032308">
    <w:pPr>
      <w:pStyle w:val="Header"/>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59DE"/>
    <w:multiLevelType w:val="hybridMultilevel"/>
    <w:tmpl w:val="4170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F892DC5"/>
    <w:multiLevelType w:val="hybridMultilevel"/>
    <w:tmpl w:val="38C68E20"/>
    <w:lvl w:ilvl="0" w:tplc="DBC0F1F4">
      <w:start w:val="1"/>
      <w:numFmt w:val="bullet"/>
      <w:lvlText w:val="·"/>
      <w:lvlJc w:val="left"/>
      <w:pPr>
        <w:ind w:left="720" w:hanging="360"/>
      </w:pPr>
      <w:rPr>
        <w:rFonts w:ascii="Symbol" w:hAnsi="Symbol" w:hint="default"/>
      </w:rPr>
    </w:lvl>
    <w:lvl w:ilvl="1" w:tplc="A476E926">
      <w:start w:val="1"/>
      <w:numFmt w:val="bullet"/>
      <w:lvlText w:val="o"/>
      <w:lvlJc w:val="left"/>
      <w:pPr>
        <w:ind w:left="1440" w:hanging="360"/>
      </w:pPr>
      <w:rPr>
        <w:rFonts w:ascii="Courier New" w:hAnsi="Courier New" w:hint="default"/>
      </w:rPr>
    </w:lvl>
    <w:lvl w:ilvl="2" w:tplc="081C6556">
      <w:start w:val="1"/>
      <w:numFmt w:val="bullet"/>
      <w:lvlText w:val=""/>
      <w:lvlJc w:val="left"/>
      <w:pPr>
        <w:ind w:left="2160" w:hanging="360"/>
      </w:pPr>
      <w:rPr>
        <w:rFonts w:ascii="Wingdings" w:hAnsi="Wingdings" w:hint="default"/>
      </w:rPr>
    </w:lvl>
    <w:lvl w:ilvl="3" w:tplc="0922B370">
      <w:start w:val="1"/>
      <w:numFmt w:val="bullet"/>
      <w:lvlText w:val=""/>
      <w:lvlJc w:val="left"/>
      <w:pPr>
        <w:ind w:left="2880" w:hanging="360"/>
      </w:pPr>
      <w:rPr>
        <w:rFonts w:ascii="Symbol" w:hAnsi="Symbol" w:hint="default"/>
      </w:rPr>
    </w:lvl>
    <w:lvl w:ilvl="4" w:tplc="61624F02">
      <w:start w:val="1"/>
      <w:numFmt w:val="bullet"/>
      <w:lvlText w:val="o"/>
      <w:lvlJc w:val="left"/>
      <w:pPr>
        <w:ind w:left="3600" w:hanging="360"/>
      </w:pPr>
      <w:rPr>
        <w:rFonts w:ascii="Courier New" w:hAnsi="Courier New" w:hint="default"/>
      </w:rPr>
    </w:lvl>
    <w:lvl w:ilvl="5" w:tplc="7C901BA0">
      <w:start w:val="1"/>
      <w:numFmt w:val="bullet"/>
      <w:lvlText w:val=""/>
      <w:lvlJc w:val="left"/>
      <w:pPr>
        <w:ind w:left="4320" w:hanging="360"/>
      </w:pPr>
      <w:rPr>
        <w:rFonts w:ascii="Wingdings" w:hAnsi="Wingdings" w:hint="default"/>
      </w:rPr>
    </w:lvl>
    <w:lvl w:ilvl="6" w:tplc="271009FA">
      <w:start w:val="1"/>
      <w:numFmt w:val="bullet"/>
      <w:lvlText w:val=""/>
      <w:lvlJc w:val="left"/>
      <w:pPr>
        <w:ind w:left="5040" w:hanging="360"/>
      </w:pPr>
      <w:rPr>
        <w:rFonts w:ascii="Symbol" w:hAnsi="Symbol" w:hint="default"/>
      </w:rPr>
    </w:lvl>
    <w:lvl w:ilvl="7" w:tplc="222EC7EC">
      <w:start w:val="1"/>
      <w:numFmt w:val="bullet"/>
      <w:lvlText w:val="o"/>
      <w:lvlJc w:val="left"/>
      <w:pPr>
        <w:ind w:left="5760" w:hanging="360"/>
      </w:pPr>
      <w:rPr>
        <w:rFonts w:ascii="Courier New" w:hAnsi="Courier New" w:hint="default"/>
      </w:rPr>
    </w:lvl>
    <w:lvl w:ilvl="8" w:tplc="49DE1810">
      <w:start w:val="1"/>
      <w:numFmt w:val="bullet"/>
      <w:lvlText w:val=""/>
      <w:lvlJc w:val="left"/>
      <w:pPr>
        <w:ind w:left="6480" w:hanging="360"/>
      </w:pPr>
      <w:rPr>
        <w:rFonts w:ascii="Wingdings" w:hAnsi="Wingdings" w:hint="default"/>
      </w:rPr>
    </w:lvl>
  </w:abstractNum>
  <w:abstractNum w:abstractNumId="3" w15:restartNumberingAfterBreak="0">
    <w:nsid w:val="123E7ACF"/>
    <w:multiLevelType w:val="hybridMultilevel"/>
    <w:tmpl w:val="FFFFFFFF"/>
    <w:lvl w:ilvl="0" w:tplc="58BC837A">
      <w:start w:val="1"/>
      <w:numFmt w:val="bullet"/>
      <w:lvlText w:val="·"/>
      <w:lvlJc w:val="left"/>
      <w:pPr>
        <w:ind w:left="720" w:hanging="360"/>
      </w:pPr>
      <w:rPr>
        <w:rFonts w:ascii="Symbol" w:hAnsi="Symbol" w:hint="default"/>
      </w:rPr>
    </w:lvl>
    <w:lvl w:ilvl="1" w:tplc="851E44AA">
      <w:start w:val="1"/>
      <w:numFmt w:val="bullet"/>
      <w:lvlText w:val="o"/>
      <w:lvlJc w:val="left"/>
      <w:pPr>
        <w:ind w:left="1440" w:hanging="360"/>
      </w:pPr>
      <w:rPr>
        <w:rFonts w:ascii="Courier New" w:hAnsi="Courier New" w:hint="default"/>
      </w:rPr>
    </w:lvl>
    <w:lvl w:ilvl="2" w:tplc="78D02E10">
      <w:start w:val="1"/>
      <w:numFmt w:val="bullet"/>
      <w:lvlText w:val=""/>
      <w:lvlJc w:val="left"/>
      <w:pPr>
        <w:ind w:left="2160" w:hanging="360"/>
      </w:pPr>
      <w:rPr>
        <w:rFonts w:ascii="Wingdings" w:hAnsi="Wingdings" w:hint="default"/>
      </w:rPr>
    </w:lvl>
    <w:lvl w:ilvl="3" w:tplc="86D28FF2">
      <w:start w:val="1"/>
      <w:numFmt w:val="bullet"/>
      <w:lvlText w:val=""/>
      <w:lvlJc w:val="left"/>
      <w:pPr>
        <w:ind w:left="2880" w:hanging="360"/>
      </w:pPr>
      <w:rPr>
        <w:rFonts w:ascii="Symbol" w:hAnsi="Symbol" w:hint="default"/>
      </w:rPr>
    </w:lvl>
    <w:lvl w:ilvl="4" w:tplc="C44C1EBE">
      <w:start w:val="1"/>
      <w:numFmt w:val="bullet"/>
      <w:lvlText w:val="o"/>
      <w:lvlJc w:val="left"/>
      <w:pPr>
        <w:ind w:left="3600" w:hanging="360"/>
      </w:pPr>
      <w:rPr>
        <w:rFonts w:ascii="Courier New" w:hAnsi="Courier New" w:hint="default"/>
      </w:rPr>
    </w:lvl>
    <w:lvl w:ilvl="5" w:tplc="D5F817F0">
      <w:start w:val="1"/>
      <w:numFmt w:val="bullet"/>
      <w:lvlText w:val=""/>
      <w:lvlJc w:val="left"/>
      <w:pPr>
        <w:ind w:left="4320" w:hanging="360"/>
      </w:pPr>
      <w:rPr>
        <w:rFonts w:ascii="Wingdings" w:hAnsi="Wingdings" w:hint="default"/>
      </w:rPr>
    </w:lvl>
    <w:lvl w:ilvl="6" w:tplc="B098255C">
      <w:start w:val="1"/>
      <w:numFmt w:val="bullet"/>
      <w:lvlText w:val=""/>
      <w:lvlJc w:val="left"/>
      <w:pPr>
        <w:ind w:left="5040" w:hanging="360"/>
      </w:pPr>
      <w:rPr>
        <w:rFonts w:ascii="Symbol" w:hAnsi="Symbol" w:hint="default"/>
      </w:rPr>
    </w:lvl>
    <w:lvl w:ilvl="7" w:tplc="7F4850A0">
      <w:start w:val="1"/>
      <w:numFmt w:val="bullet"/>
      <w:lvlText w:val="o"/>
      <w:lvlJc w:val="left"/>
      <w:pPr>
        <w:ind w:left="5760" w:hanging="360"/>
      </w:pPr>
      <w:rPr>
        <w:rFonts w:ascii="Courier New" w:hAnsi="Courier New" w:hint="default"/>
      </w:rPr>
    </w:lvl>
    <w:lvl w:ilvl="8" w:tplc="9B4A025C">
      <w:start w:val="1"/>
      <w:numFmt w:val="bullet"/>
      <w:lvlText w:val=""/>
      <w:lvlJc w:val="left"/>
      <w:pPr>
        <w:ind w:left="6480" w:hanging="360"/>
      </w:pPr>
      <w:rPr>
        <w:rFonts w:ascii="Wingdings" w:hAnsi="Wingdings" w:hint="default"/>
      </w:rPr>
    </w:lvl>
  </w:abstractNum>
  <w:abstractNum w:abstractNumId="4" w15:restartNumberingAfterBreak="0">
    <w:nsid w:val="13C2273B"/>
    <w:multiLevelType w:val="hybridMultilevel"/>
    <w:tmpl w:val="FFFFFFFF"/>
    <w:lvl w:ilvl="0" w:tplc="5394D716">
      <w:start w:val="1"/>
      <w:numFmt w:val="bullet"/>
      <w:lvlText w:val=""/>
      <w:lvlJc w:val="left"/>
      <w:pPr>
        <w:ind w:left="1440" w:hanging="360"/>
      </w:pPr>
      <w:rPr>
        <w:rFonts w:ascii="Symbol" w:hAnsi="Symbol" w:hint="default"/>
      </w:rPr>
    </w:lvl>
    <w:lvl w:ilvl="1" w:tplc="1AC0A588">
      <w:start w:val="1"/>
      <w:numFmt w:val="bullet"/>
      <w:lvlText w:val="o"/>
      <w:lvlJc w:val="left"/>
      <w:pPr>
        <w:ind w:left="2160" w:hanging="360"/>
      </w:pPr>
      <w:rPr>
        <w:rFonts w:ascii="Courier New" w:hAnsi="Courier New" w:hint="default"/>
      </w:rPr>
    </w:lvl>
    <w:lvl w:ilvl="2" w:tplc="C7EA068C">
      <w:start w:val="1"/>
      <w:numFmt w:val="bullet"/>
      <w:lvlText w:val=""/>
      <w:lvlJc w:val="left"/>
      <w:pPr>
        <w:ind w:left="2880" w:hanging="360"/>
      </w:pPr>
      <w:rPr>
        <w:rFonts w:ascii="Wingdings" w:hAnsi="Wingdings" w:hint="default"/>
      </w:rPr>
    </w:lvl>
    <w:lvl w:ilvl="3" w:tplc="A71C606A">
      <w:start w:val="1"/>
      <w:numFmt w:val="bullet"/>
      <w:lvlText w:val=""/>
      <w:lvlJc w:val="left"/>
      <w:pPr>
        <w:ind w:left="3600" w:hanging="360"/>
      </w:pPr>
      <w:rPr>
        <w:rFonts w:ascii="Symbol" w:hAnsi="Symbol" w:hint="default"/>
      </w:rPr>
    </w:lvl>
    <w:lvl w:ilvl="4" w:tplc="53929890">
      <w:start w:val="1"/>
      <w:numFmt w:val="bullet"/>
      <w:lvlText w:val="o"/>
      <w:lvlJc w:val="left"/>
      <w:pPr>
        <w:ind w:left="4320" w:hanging="360"/>
      </w:pPr>
      <w:rPr>
        <w:rFonts w:ascii="Courier New" w:hAnsi="Courier New" w:hint="default"/>
      </w:rPr>
    </w:lvl>
    <w:lvl w:ilvl="5" w:tplc="54221D9C">
      <w:start w:val="1"/>
      <w:numFmt w:val="bullet"/>
      <w:lvlText w:val=""/>
      <w:lvlJc w:val="left"/>
      <w:pPr>
        <w:ind w:left="5040" w:hanging="360"/>
      </w:pPr>
      <w:rPr>
        <w:rFonts w:ascii="Wingdings" w:hAnsi="Wingdings" w:hint="default"/>
      </w:rPr>
    </w:lvl>
    <w:lvl w:ilvl="6" w:tplc="6D561F22">
      <w:start w:val="1"/>
      <w:numFmt w:val="bullet"/>
      <w:lvlText w:val=""/>
      <w:lvlJc w:val="left"/>
      <w:pPr>
        <w:ind w:left="5760" w:hanging="360"/>
      </w:pPr>
      <w:rPr>
        <w:rFonts w:ascii="Symbol" w:hAnsi="Symbol" w:hint="default"/>
      </w:rPr>
    </w:lvl>
    <w:lvl w:ilvl="7" w:tplc="A3685734">
      <w:start w:val="1"/>
      <w:numFmt w:val="bullet"/>
      <w:lvlText w:val="o"/>
      <w:lvlJc w:val="left"/>
      <w:pPr>
        <w:ind w:left="6480" w:hanging="360"/>
      </w:pPr>
      <w:rPr>
        <w:rFonts w:ascii="Courier New" w:hAnsi="Courier New" w:hint="default"/>
      </w:rPr>
    </w:lvl>
    <w:lvl w:ilvl="8" w:tplc="DF66F95E">
      <w:start w:val="1"/>
      <w:numFmt w:val="bullet"/>
      <w:lvlText w:val=""/>
      <w:lvlJc w:val="left"/>
      <w:pPr>
        <w:ind w:left="7200" w:hanging="360"/>
      </w:pPr>
      <w:rPr>
        <w:rFonts w:ascii="Wingdings" w:hAnsi="Wingdings" w:hint="default"/>
      </w:rPr>
    </w:lvl>
  </w:abstractNum>
  <w:abstractNum w:abstractNumId="5" w15:restartNumberingAfterBreak="0">
    <w:nsid w:val="20004EFA"/>
    <w:multiLevelType w:val="multilevel"/>
    <w:tmpl w:val="1E8AEEEC"/>
    <w:lvl w:ilvl="0">
      <w:start w:val="3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93772B"/>
    <w:multiLevelType w:val="multilevel"/>
    <w:tmpl w:val="6BC86D78"/>
    <w:lvl w:ilvl="0">
      <w:start w:val="1"/>
      <w:numFmt w:val="decimal"/>
      <w:lvlText w:val="%1."/>
      <w:lvlJc w:val="left"/>
      <w:pPr>
        <w:ind w:left="360" w:hanging="360"/>
      </w:pPr>
      <w:rPr>
        <w:rFonts w:hint="default"/>
        <w:b w:val="0"/>
        <w:i w:val="0"/>
        <w:color w:val="auto"/>
        <w:sz w:val="22"/>
        <w:szCs w:val="22"/>
        <w:u w:val="none"/>
      </w:rPr>
    </w:lvl>
    <w:lvl w:ilvl="1">
      <w:start w:val="1"/>
      <w:numFmt w:val="decimal"/>
      <w:lvlText w:val="%1.%2."/>
      <w:lvlJc w:val="left"/>
      <w:pPr>
        <w:ind w:left="792" w:hanging="432"/>
      </w:pPr>
      <w:rPr>
        <w:rFonts w:hint="default"/>
      </w:rPr>
    </w:lvl>
    <w:lvl w:ilvl="2">
      <w:start w:val="1"/>
      <w:numFmt w:val="decimal"/>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297E28"/>
    <w:multiLevelType w:val="hybridMultilevel"/>
    <w:tmpl w:val="BA6E98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3D7448"/>
    <w:multiLevelType w:val="multilevel"/>
    <w:tmpl w:val="6CA682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8D67850"/>
    <w:multiLevelType w:val="hybridMultilevel"/>
    <w:tmpl w:val="DE8E73E6"/>
    <w:lvl w:ilvl="0" w:tplc="B5086CD4">
      <w:start w:val="1"/>
      <w:numFmt w:val="decimal"/>
      <w:lvlText w:val="%1."/>
      <w:lvlJc w:val="left"/>
      <w:pPr>
        <w:ind w:left="720" w:hanging="360"/>
      </w:pPr>
    </w:lvl>
    <w:lvl w:ilvl="1" w:tplc="7CCAE608">
      <w:start w:val="1"/>
      <w:numFmt w:val="decimal"/>
      <w:lvlText w:val="%2."/>
      <w:lvlJc w:val="left"/>
      <w:pPr>
        <w:ind w:left="1440" w:hanging="360"/>
      </w:pPr>
    </w:lvl>
    <w:lvl w:ilvl="2" w:tplc="81D6678C">
      <w:start w:val="1"/>
      <w:numFmt w:val="lowerRoman"/>
      <w:lvlText w:val="%3."/>
      <w:lvlJc w:val="right"/>
      <w:pPr>
        <w:ind w:left="2160" w:hanging="180"/>
      </w:pPr>
    </w:lvl>
    <w:lvl w:ilvl="3" w:tplc="CFCE8CDE">
      <w:start w:val="1"/>
      <w:numFmt w:val="decimal"/>
      <w:lvlText w:val="%4."/>
      <w:lvlJc w:val="left"/>
      <w:pPr>
        <w:ind w:left="2880" w:hanging="360"/>
      </w:pPr>
    </w:lvl>
    <w:lvl w:ilvl="4" w:tplc="A21A5274">
      <w:start w:val="1"/>
      <w:numFmt w:val="lowerLetter"/>
      <w:lvlText w:val="%5."/>
      <w:lvlJc w:val="left"/>
      <w:pPr>
        <w:ind w:left="3600" w:hanging="360"/>
      </w:pPr>
    </w:lvl>
    <w:lvl w:ilvl="5" w:tplc="95DE0850">
      <w:start w:val="1"/>
      <w:numFmt w:val="lowerRoman"/>
      <w:lvlText w:val="%6."/>
      <w:lvlJc w:val="right"/>
      <w:pPr>
        <w:ind w:left="4320" w:hanging="180"/>
      </w:pPr>
    </w:lvl>
    <w:lvl w:ilvl="6" w:tplc="61A2FAE6">
      <w:start w:val="1"/>
      <w:numFmt w:val="decimal"/>
      <w:lvlText w:val="%7."/>
      <w:lvlJc w:val="left"/>
      <w:pPr>
        <w:ind w:left="5040" w:hanging="360"/>
      </w:pPr>
    </w:lvl>
    <w:lvl w:ilvl="7" w:tplc="F67CAEAE">
      <w:start w:val="1"/>
      <w:numFmt w:val="lowerLetter"/>
      <w:lvlText w:val="%8."/>
      <w:lvlJc w:val="left"/>
      <w:pPr>
        <w:ind w:left="5760" w:hanging="360"/>
      </w:pPr>
    </w:lvl>
    <w:lvl w:ilvl="8" w:tplc="C032BC7E">
      <w:start w:val="1"/>
      <w:numFmt w:val="lowerRoman"/>
      <w:lvlText w:val="%9."/>
      <w:lvlJc w:val="right"/>
      <w:pPr>
        <w:ind w:left="6480" w:hanging="180"/>
      </w:pPr>
    </w:lvl>
  </w:abstractNum>
  <w:abstractNum w:abstractNumId="10" w15:restartNumberingAfterBreak="0">
    <w:nsid w:val="4CFE62EF"/>
    <w:multiLevelType w:val="hybridMultilevel"/>
    <w:tmpl w:val="A926B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ED1DF0"/>
    <w:multiLevelType w:val="multilevel"/>
    <w:tmpl w:val="7EC01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DB00CCB"/>
    <w:multiLevelType w:val="hybridMultilevel"/>
    <w:tmpl w:val="50CE485A"/>
    <w:lvl w:ilvl="0" w:tplc="F79242A0">
      <w:start w:val="1"/>
      <w:numFmt w:val="decimal"/>
      <w:lvlText w:val="%1."/>
      <w:lvlJc w:val="left"/>
      <w:pPr>
        <w:ind w:left="720" w:hanging="360"/>
      </w:pPr>
      <w:rPr>
        <w:rFonts w:ascii="Arial" w:hAnsi="Arial" w:cs="Arial" w:hint="default"/>
        <w:i w:val="0"/>
        <w:iCs w:val="0"/>
      </w:rPr>
    </w:lvl>
    <w:lvl w:ilvl="1" w:tplc="4E64B01E">
      <w:start w:val="1"/>
      <w:numFmt w:val="decimal"/>
      <w:lvlText w:val="22.%2"/>
      <w:lvlJc w:val="left"/>
      <w:pPr>
        <w:ind w:left="1440" w:hanging="360"/>
      </w:pPr>
      <w:rPr>
        <w:rFonts w:ascii="Arial" w:hAnsi="Arial" w:cs="Arial" w:hint="default"/>
      </w:rPr>
    </w:lvl>
    <w:lvl w:ilvl="2" w:tplc="60E6B0CC">
      <w:start w:val="1"/>
      <w:numFmt w:val="lowerRoman"/>
      <w:lvlText w:val="%3."/>
      <w:lvlJc w:val="right"/>
      <w:pPr>
        <w:ind w:left="2160" w:hanging="180"/>
      </w:pPr>
    </w:lvl>
    <w:lvl w:ilvl="3" w:tplc="20E8D270">
      <w:start w:val="1"/>
      <w:numFmt w:val="decimal"/>
      <w:lvlText w:val="%4."/>
      <w:lvlJc w:val="left"/>
      <w:pPr>
        <w:ind w:left="2880" w:hanging="360"/>
      </w:pPr>
    </w:lvl>
    <w:lvl w:ilvl="4" w:tplc="8EE09888">
      <w:start w:val="1"/>
      <w:numFmt w:val="lowerLetter"/>
      <w:lvlText w:val="%5."/>
      <w:lvlJc w:val="left"/>
      <w:pPr>
        <w:ind w:left="3600" w:hanging="360"/>
      </w:pPr>
    </w:lvl>
    <w:lvl w:ilvl="5" w:tplc="09742AC8">
      <w:start w:val="1"/>
      <w:numFmt w:val="lowerRoman"/>
      <w:lvlText w:val="%6."/>
      <w:lvlJc w:val="right"/>
      <w:pPr>
        <w:ind w:left="4320" w:hanging="180"/>
      </w:pPr>
    </w:lvl>
    <w:lvl w:ilvl="6" w:tplc="86B8B952">
      <w:start w:val="1"/>
      <w:numFmt w:val="decimal"/>
      <w:lvlText w:val="%7."/>
      <w:lvlJc w:val="left"/>
      <w:pPr>
        <w:ind w:left="5040" w:hanging="360"/>
      </w:pPr>
    </w:lvl>
    <w:lvl w:ilvl="7" w:tplc="12A0DC98">
      <w:start w:val="1"/>
      <w:numFmt w:val="lowerLetter"/>
      <w:lvlText w:val="%8."/>
      <w:lvlJc w:val="left"/>
      <w:pPr>
        <w:ind w:left="5760" w:hanging="360"/>
      </w:pPr>
    </w:lvl>
    <w:lvl w:ilvl="8" w:tplc="33F49CCC">
      <w:start w:val="1"/>
      <w:numFmt w:val="lowerRoman"/>
      <w:lvlText w:val="%9."/>
      <w:lvlJc w:val="right"/>
      <w:pPr>
        <w:ind w:left="6480" w:hanging="180"/>
      </w:pPr>
    </w:lvl>
  </w:abstractNum>
  <w:abstractNum w:abstractNumId="13" w15:restartNumberingAfterBreak="0">
    <w:nsid w:val="7F95447D"/>
    <w:multiLevelType w:val="hybridMultilevel"/>
    <w:tmpl w:val="55806776"/>
    <w:lvl w:ilvl="0" w:tplc="B1B03594">
      <w:start w:val="1"/>
      <w:numFmt w:val="bullet"/>
      <w:lvlText w:val=""/>
      <w:lvlJc w:val="left"/>
      <w:pPr>
        <w:ind w:left="1440" w:hanging="360"/>
      </w:pPr>
      <w:rPr>
        <w:rFonts w:ascii="Symbol" w:hAnsi="Symbol" w:hint="default"/>
      </w:rPr>
    </w:lvl>
    <w:lvl w:ilvl="1" w:tplc="B88E9B10">
      <w:start w:val="1"/>
      <w:numFmt w:val="bullet"/>
      <w:lvlText w:val="o"/>
      <w:lvlJc w:val="left"/>
      <w:pPr>
        <w:ind w:left="2160" w:hanging="360"/>
      </w:pPr>
      <w:rPr>
        <w:rFonts w:ascii="Courier New" w:hAnsi="Courier New" w:hint="default"/>
      </w:rPr>
    </w:lvl>
    <w:lvl w:ilvl="2" w:tplc="615C74E6">
      <w:start w:val="1"/>
      <w:numFmt w:val="bullet"/>
      <w:lvlText w:val=""/>
      <w:lvlJc w:val="left"/>
      <w:pPr>
        <w:ind w:left="2880" w:hanging="360"/>
      </w:pPr>
      <w:rPr>
        <w:rFonts w:ascii="Wingdings" w:hAnsi="Wingdings" w:hint="default"/>
      </w:rPr>
    </w:lvl>
    <w:lvl w:ilvl="3" w:tplc="33D281E6">
      <w:start w:val="1"/>
      <w:numFmt w:val="bullet"/>
      <w:lvlText w:val=""/>
      <w:lvlJc w:val="left"/>
      <w:pPr>
        <w:ind w:left="3600" w:hanging="360"/>
      </w:pPr>
      <w:rPr>
        <w:rFonts w:ascii="Symbol" w:hAnsi="Symbol" w:hint="default"/>
      </w:rPr>
    </w:lvl>
    <w:lvl w:ilvl="4" w:tplc="EB5AA2D2">
      <w:start w:val="1"/>
      <w:numFmt w:val="bullet"/>
      <w:lvlText w:val="o"/>
      <w:lvlJc w:val="left"/>
      <w:pPr>
        <w:ind w:left="4320" w:hanging="360"/>
      </w:pPr>
      <w:rPr>
        <w:rFonts w:ascii="Courier New" w:hAnsi="Courier New" w:hint="default"/>
      </w:rPr>
    </w:lvl>
    <w:lvl w:ilvl="5" w:tplc="D1C29096">
      <w:start w:val="1"/>
      <w:numFmt w:val="bullet"/>
      <w:lvlText w:val=""/>
      <w:lvlJc w:val="left"/>
      <w:pPr>
        <w:ind w:left="5040" w:hanging="360"/>
      </w:pPr>
      <w:rPr>
        <w:rFonts w:ascii="Wingdings" w:hAnsi="Wingdings" w:hint="default"/>
      </w:rPr>
    </w:lvl>
    <w:lvl w:ilvl="6" w:tplc="39A27206">
      <w:start w:val="1"/>
      <w:numFmt w:val="bullet"/>
      <w:lvlText w:val=""/>
      <w:lvlJc w:val="left"/>
      <w:pPr>
        <w:ind w:left="5760" w:hanging="360"/>
      </w:pPr>
      <w:rPr>
        <w:rFonts w:ascii="Symbol" w:hAnsi="Symbol" w:hint="default"/>
      </w:rPr>
    </w:lvl>
    <w:lvl w:ilvl="7" w:tplc="F3F48B06">
      <w:start w:val="1"/>
      <w:numFmt w:val="bullet"/>
      <w:lvlText w:val="o"/>
      <w:lvlJc w:val="left"/>
      <w:pPr>
        <w:ind w:left="6480" w:hanging="360"/>
      </w:pPr>
      <w:rPr>
        <w:rFonts w:ascii="Courier New" w:hAnsi="Courier New" w:hint="default"/>
      </w:rPr>
    </w:lvl>
    <w:lvl w:ilvl="8" w:tplc="D6866FF2">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1"/>
  </w:num>
  <w:num w:numId="4">
    <w:abstractNumId w:val="8"/>
  </w:num>
  <w:num w:numId="5">
    <w:abstractNumId w:val="11"/>
  </w:num>
  <w:num w:numId="6">
    <w:abstractNumId w:val="5"/>
  </w:num>
  <w:num w:numId="7">
    <w:abstractNumId w:val="6"/>
  </w:num>
  <w:num w:numId="8">
    <w:abstractNumId w:val="13"/>
  </w:num>
  <w:num w:numId="9">
    <w:abstractNumId w:val="2"/>
  </w:num>
  <w:num w:numId="10">
    <w:abstractNumId w:val="9"/>
  </w:num>
  <w:num w:numId="11">
    <w:abstractNumId w:val="4"/>
  </w:num>
  <w:num w:numId="12">
    <w:abstractNumId w:val="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87"/>
    <w:rsid w:val="000206D7"/>
    <w:rsid w:val="00022FEA"/>
    <w:rsid w:val="00030F20"/>
    <w:rsid w:val="000314F1"/>
    <w:rsid w:val="00032308"/>
    <w:rsid w:val="000535FF"/>
    <w:rsid w:val="0008088D"/>
    <w:rsid w:val="00090FAC"/>
    <w:rsid w:val="00093B4C"/>
    <w:rsid w:val="000C131C"/>
    <w:rsid w:val="000D2A4E"/>
    <w:rsid w:val="000E36BF"/>
    <w:rsid w:val="00124ECB"/>
    <w:rsid w:val="00126185"/>
    <w:rsid w:val="00126DF5"/>
    <w:rsid w:val="001275B2"/>
    <w:rsid w:val="00134E39"/>
    <w:rsid w:val="001369F9"/>
    <w:rsid w:val="001479C1"/>
    <w:rsid w:val="00152EDF"/>
    <w:rsid w:val="00156110"/>
    <w:rsid w:val="001609F4"/>
    <w:rsid w:val="0016104E"/>
    <w:rsid w:val="0017166D"/>
    <w:rsid w:val="0019261F"/>
    <w:rsid w:val="001A038D"/>
    <w:rsid w:val="001B0405"/>
    <w:rsid w:val="001C64B5"/>
    <w:rsid w:val="001D7818"/>
    <w:rsid w:val="001E3401"/>
    <w:rsid w:val="001F28E3"/>
    <w:rsid w:val="001F38A0"/>
    <w:rsid w:val="001F4364"/>
    <w:rsid w:val="001F4515"/>
    <w:rsid w:val="00220077"/>
    <w:rsid w:val="00231D32"/>
    <w:rsid w:val="002324ED"/>
    <w:rsid w:val="00235E27"/>
    <w:rsid w:val="00236A1D"/>
    <w:rsid w:val="00276A1B"/>
    <w:rsid w:val="002775EA"/>
    <w:rsid w:val="00287DE7"/>
    <w:rsid w:val="00290D61"/>
    <w:rsid w:val="00291642"/>
    <w:rsid w:val="002A60EF"/>
    <w:rsid w:val="002B485E"/>
    <w:rsid w:val="002C1D07"/>
    <w:rsid w:val="003023F3"/>
    <w:rsid w:val="00321A4C"/>
    <w:rsid w:val="00321E5E"/>
    <w:rsid w:val="00325FB0"/>
    <w:rsid w:val="00326135"/>
    <w:rsid w:val="003325B4"/>
    <w:rsid w:val="00332F0E"/>
    <w:rsid w:val="00337242"/>
    <w:rsid w:val="00350D51"/>
    <w:rsid w:val="00350EF8"/>
    <w:rsid w:val="00354ECC"/>
    <w:rsid w:val="00360A56"/>
    <w:rsid w:val="00380B2D"/>
    <w:rsid w:val="00381F7A"/>
    <w:rsid w:val="003918F5"/>
    <w:rsid w:val="00394211"/>
    <w:rsid w:val="003A380F"/>
    <w:rsid w:val="003C027E"/>
    <w:rsid w:val="003C74AE"/>
    <w:rsid w:val="003D19F3"/>
    <w:rsid w:val="003F529E"/>
    <w:rsid w:val="003F73A9"/>
    <w:rsid w:val="00454690"/>
    <w:rsid w:val="00456D54"/>
    <w:rsid w:val="0045706A"/>
    <w:rsid w:val="00457BDD"/>
    <w:rsid w:val="00457E4E"/>
    <w:rsid w:val="00457E69"/>
    <w:rsid w:val="00475C12"/>
    <w:rsid w:val="00477F31"/>
    <w:rsid w:val="004811C0"/>
    <w:rsid w:val="004814CA"/>
    <w:rsid w:val="00491AF8"/>
    <w:rsid w:val="004C2D6A"/>
    <w:rsid w:val="004C4362"/>
    <w:rsid w:val="004D57CC"/>
    <w:rsid w:val="004E0A31"/>
    <w:rsid w:val="005018AE"/>
    <w:rsid w:val="00516F8C"/>
    <w:rsid w:val="0052641A"/>
    <w:rsid w:val="00551ED5"/>
    <w:rsid w:val="00562DD1"/>
    <w:rsid w:val="00570A38"/>
    <w:rsid w:val="005711F5"/>
    <w:rsid w:val="005855A1"/>
    <w:rsid w:val="00586D5F"/>
    <w:rsid w:val="00593792"/>
    <w:rsid w:val="005C1A2C"/>
    <w:rsid w:val="005C76E8"/>
    <w:rsid w:val="005C7AA9"/>
    <w:rsid w:val="005D1001"/>
    <w:rsid w:val="005E3DFB"/>
    <w:rsid w:val="005F4B25"/>
    <w:rsid w:val="005F708A"/>
    <w:rsid w:val="006369F8"/>
    <w:rsid w:val="006529A0"/>
    <w:rsid w:val="0066487A"/>
    <w:rsid w:val="006677A8"/>
    <w:rsid w:val="0069758E"/>
    <w:rsid w:val="006A08E1"/>
    <w:rsid w:val="006E6959"/>
    <w:rsid w:val="006F1897"/>
    <w:rsid w:val="0070000A"/>
    <w:rsid w:val="00707861"/>
    <w:rsid w:val="00725493"/>
    <w:rsid w:val="00734FBD"/>
    <w:rsid w:val="007365C2"/>
    <w:rsid w:val="00740234"/>
    <w:rsid w:val="007457CC"/>
    <w:rsid w:val="0076400B"/>
    <w:rsid w:val="00777961"/>
    <w:rsid w:val="007801D8"/>
    <w:rsid w:val="00782755"/>
    <w:rsid w:val="00796E35"/>
    <w:rsid w:val="007A4669"/>
    <w:rsid w:val="007A4CA2"/>
    <w:rsid w:val="007D37A0"/>
    <w:rsid w:val="007E4348"/>
    <w:rsid w:val="008016D2"/>
    <w:rsid w:val="008034D3"/>
    <w:rsid w:val="00812095"/>
    <w:rsid w:val="0082396E"/>
    <w:rsid w:val="00827898"/>
    <w:rsid w:val="0083376F"/>
    <w:rsid w:val="0083529D"/>
    <w:rsid w:val="00846F90"/>
    <w:rsid w:val="008548BB"/>
    <w:rsid w:val="008622C5"/>
    <w:rsid w:val="00870E51"/>
    <w:rsid w:val="00872D4F"/>
    <w:rsid w:val="00875797"/>
    <w:rsid w:val="0087612E"/>
    <w:rsid w:val="008B1E7F"/>
    <w:rsid w:val="008B28CA"/>
    <w:rsid w:val="008B6F78"/>
    <w:rsid w:val="008B7304"/>
    <w:rsid w:val="008C1739"/>
    <w:rsid w:val="008C2503"/>
    <w:rsid w:val="008D06F1"/>
    <w:rsid w:val="008F68B5"/>
    <w:rsid w:val="00904DCA"/>
    <w:rsid w:val="009119A6"/>
    <w:rsid w:val="00916DF0"/>
    <w:rsid w:val="009206F8"/>
    <w:rsid w:val="00931127"/>
    <w:rsid w:val="0093175A"/>
    <w:rsid w:val="00935974"/>
    <w:rsid w:val="009377B7"/>
    <w:rsid w:val="0094432D"/>
    <w:rsid w:val="00965430"/>
    <w:rsid w:val="009813C1"/>
    <w:rsid w:val="009A71E4"/>
    <w:rsid w:val="009B646C"/>
    <w:rsid w:val="009B6A4E"/>
    <w:rsid w:val="009B7E06"/>
    <w:rsid w:val="009E2BDC"/>
    <w:rsid w:val="009F47AA"/>
    <w:rsid w:val="00A12ABA"/>
    <w:rsid w:val="00A255BF"/>
    <w:rsid w:val="00A33EC2"/>
    <w:rsid w:val="00A36BE2"/>
    <w:rsid w:val="00A55140"/>
    <w:rsid w:val="00A6196E"/>
    <w:rsid w:val="00A670BD"/>
    <w:rsid w:val="00AB4F87"/>
    <w:rsid w:val="00AB7E85"/>
    <w:rsid w:val="00AC39B7"/>
    <w:rsid w:val="00AC7CBD"/>
    <w:rsid w:val="00AD66EA"/>
    <w:rsid w:val="00B032F9"/>
    <w:rsid w:val="00B0602E"/>
    <w:rsid w:val="00B34322"/>
    <w:rsid w:val="00B362CD"/>
    <w:rsid w:val="00B506A1"/>
    <w:rsid w:val="00B54DE8"/>
    <w:rsid w:val="00B722FD"/>
    <w:rsid w:val="00B748F8"/>
    <w:rsid w:val="00B74C2E"/>
    <w:rsid w:val="00B75F0E"/>
    <w:rsid w:val="00B8560B"/>
    <w:rsid w:val="00B859D3"/>
    <w:rsid w:val="00B91E33"/>
    <w:rsid w:val="00BA3720"/>
    <w:rsid w:val="00BC5651"/>
    <w:rsid w:val="00C5361A"/>
    <w:rsid w:val="00C56C9D"/>
    <w:rsid w:val="00C93685"/>
    <w:rsid w:val="00CA31D9"/>
    <w:rsid w:val="00CA3442"/>
    <w:rsid w:val="00CB69EB"/>
    <w:rsid w:val="00CC3340"/>
    <w:rsid w:val="00CD2813"/>
    <w:rsid w:val="00CD3AF3"/>
    <w:rsid w:val="00CE43D4"/>
    <w:rsid w:val="00D06855"/>
    <w:rsid w:val="00D44093"/>
    <w:rsid w:val="00D60652"/>
    <w:rsid w:val="00D80159"/>
    <w:rsid w:val="00DD257B"/>
    <w:rsid w:val="00DD7CA8"/>
    <w:rsid w:val="00DF7A45"/>
    <w:rsid w:val="00E11DFE"/>
    <w:rsid w:val="00E136AF"/>
    <w:rsid w:val="00E175EA"/>
    <w:rsid w:val="00E30EC2"/>
    <w:rsid w:val="00E35EAF"/>
    <w:rsid w:val="00E41489"/>
    <w:rsid w:val="00E538D5"/>
    <w:rsid w:val="00E56E5D"/>
    <w:rsid w:val="00E6063F"/>
    <w:rsid w:val="00E80328"/>
    <w:rsid w:val="00E86245"/>
    <w:rsid w:val="00EA260B"/>
    <w:rsid w:val="00EB1B2E"/>
    <w:rsid w:val="00EB57B8"/>
    <w:rsid w:val="00EB6F24"/>
    <w:rsid w:val="00ED2D39"/>
    <w:rsid w:val="00EE2CE0"/>
    <w:rsid w:val="00EE522F"/>
    <w:rsid w:val="00EF2917"/>
    <w:rsid w:val="00F224F3"/>
    <w:rsid w:val="00F33E3F"/>
    <w:rsid w:val="00F63594"/>
    <w:rsid w:val="00F65054"/>
    <w:rsid w:val="00F75A37"/>
    <w:rsid w:val="00F8472D"/>
    <w:rsid w:val="00F8609E"/>
    <w:rsid w:val="00F90376"/>
    <w:rsid w:val="00F91220"/>
    <w:rsid w:val="00F92B45"/>
    <w:rsid w:val="00FA0C16"/>
    <w:rsid w:val="00FA7366"/>
    <w:rsid w:val="00FB1604"/>
    <w:rsid w:val="00FB5BB8"/>
    <w:rsid w:val="00FC6044"/>
    <w:rsid w:val="04A61F83"/>
    <w:rsid w:val="055536D8"/>
    <w:rsid w:val="06F585D6"/>
    <w:rsid w:val="074CFB76"/>
    <w:rsid w:val="089CE47C"/>
    <w:rsid w:val="0D1C4EE8"/>
    <w:rsid w:val="24205A8F"/>
    <w:rsid w:val="2E6F186D"/>
    <w:rsid w:val="34FF4418"/>
    <w:rsid w:val="3A0DBF51"/>
    <w:rsid w:val="40852031"/>
    <w:rsid w:val="43B4A197"/>
    <w:rsid w:val="458D16BA"/>
    <w:rsid w:val="56E11E6A"/>
    <w:rsid w:val="57DD00B9"/>
    <w:rsid w:val="5CE330DA"/>
    <w:rsid w:val="61B6A1FD"/>
    <w:rsid w:val="668A1320"/>
    <w:rsid w:val="6D5548E1"/>
    <w:rsid w:val="712CD7B5"/>
    <w:rsid w:val="777AFFBD"/>
    <w:rsid w:val="77A4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53F4"/>
  <w15:chartTrackingRefBased/>
  <w15:docId w15:val="{4FEC1C3A-ABA9-4801-8512-3CE2A13A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D07"/>
    <w:rPr>
      <w:rFonts w:ascii="Arial" w:hAnsi="Arial"/>
    </w:rPr>
  </w:style>
  <w:style w:type="paragraph" w:styleId="Heading1">
    <w:name w:val="heading 1"/>
    <w:basedOn w:val="Normal"/>
    <w:next w:val="Normal"/>
    <w:link w:val="Heading1Char"/>
    <w:uiPriority w:val="9"/>
    <w:qFormat/>
    <w:rsid w:val="00CE43D4"/>
    <w:pPr>
      <w:keepNext/>
      <w:keepLines/>
      <w:spacing w:before="240" w:after="0"/>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CE43D4"/>
    <w:pPr>
      <w:keepNext/>
      <w:keepLines/>
      <w:spacing w:before="40" w:after="0"/>
      <w:outlineLvl w:val="1"/>
    </w:pPr>
    <w:rPr>
      <w:rFonts w:eastAsiaTheme="majorEastAsia" w:cs="Arial"/>
      <w:b/>
      <w:bCs/>
      <w:sz w:val="24"/>
      <w:szCs w:val="24"/>
    </w:rPr>
  </w:style>
  <w:style w:type="paragraph" w:styleId="Heading3">
    <w:name w:val="heading 3"/>
    <w:basedOn w:val="Normal"/>
    <w:next w:val="Normal"/>
    <w:link w:val="Heading3Char"/>
    <w:uiPriority w:val="9"/>
    <w:unhideWhenUsed/>
    <w:qFormat/>
    <w:rsid w:val="00CE43D4"/>
    <w:pPr>
      <w:keepNext/>
      <w:keepLines/>
      <w:spacing w:before="40" w:after="0"/>
      <w:outlineLvl w:val="2"/>
    </w:pPr>
    <w:rPr>
      <w:rFonts w:eastAsiaTheme="majorEastAsia"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87"/>
  </w:style>
  <w:style w:type="paragraph" w:styleId="Footer">
    <w:name w:val="footer"/>
    <w:basedOn w:val="Normal"/>
    <w:link w:val="FooterChar"/>
    <w:uiPriority w:val="99"/>
    <w:unhideWhenUsed/>
    <w:rsid w:val="00A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87"/>
  </w:style>
  <w:style w:type="table" w:styleId="TableGrid">
    <w:name w:val="Table Grid"/>
    <w:basedOn w:val="TableNormal"/>
    <w:uiPriority w:val="39"/>
    <w:rsid w:val="00AB4F8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ItemNoHeading">
    <w:name w:val="LGA Item No Heading"/>
    <w:basedOn w:val="Normal"/>
    <w:rsid w:val="00AB4F8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AB4F87"/>
    <w:pPr>
      <w:ind w:left="720"/>
      <w:contextualSpacing/>
    </w:p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350D51"/>
  </w:style>
  <w:style w:type="character" w:customStyle="1" w:styleId="Heading1Char">
    <w:name w:val="Heading 1 Char"/>
    <w:basedOn w:val="DefaultParagraphFont"/>
    <w:link w:val="Heading1"/>
    <w:uiPriority w:val="9"/>
    <w:rsid w:val="00CE43D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CE43D4"/>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CE43D4"/>
    <w:rPr>
      <w:rFonts w:ascii="Arial" w:eastAsiaTheme="majorEastAsia" w:hAnsi="Arial" w:cs="Arial"/>
      <w:i/>
      <w:iCs/>
    </w:rPr>
  </w:style>
  <w:style w:type="paragraph" w:styleId="Title">
    <w:name w:val="Title"/>
    <w:basedOn w:val="Normal"/>
    <w:next w:val="Normal"/>
    <w:link w:val="TitleChar"/>
    <w:uiPriority w:val="10"/>
    <w:qFormat/>
    <w:rsid w:val="00916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F0"/>
    <w:rPr>
      <w:rFonts w:asciiTheme="majorHAnsi" w:eastAsiaTheme="majorEastAsia" w:hAnsiTheme="majorHAnsi" w:cstheme="majorBidi"/>
      <w:spacing w:val="-10"/>
      <w:kern w:val="28"/>
      <w:sz w:val="56"/>
      <w:szCs w:val="56"/>
    </w:rPr>
  </w:style>
  <w:style w:type="paragraph" w:customStyle="1" w:styleId="Title3">
    <w:name w:val="Title 3"/>
    <w:basedOn w:val="Normal"/>
    <w:link w:val="Title3Char"/>
    <w:autoRedefine/>
    <w:qFormat/>
    <w:rsid w:val="005855A1"/>
    <w:pPr>
      <w:spacing w:line="276" w:lineRule="auto"/>
    </w:pPr>
    <w:rPr>
      <w:i/>
      <w:iCs/>
    </w:rPr>
  </w:style>
  <w:style w:type="character" w:customStyle="1" w:styleId="Title3Char">
    <w:name w:val="Title 3 Char"/>
    <w:basedOn w:val="DefaultParagraphFont"/>
    <w:link w:val="Title3"/>
    <w:rsid w:val="005855A1"/>
    <w:rPr>
      <w:rFonts w:ascii="Arial" w:hAnsi="Arial"/>
      <w:i/>
      <w:iCs/>
    </w:rPr>
  </w:style>
  <w:style w:type="character" w:customStyle="1" w:styleId="Style2">
    <w:name w:val="Style2"/>
    <w:basedOn w:val="DefaultParagraphFont"/>
    <w:uiPriority w:val="1"/>
    <w:locked/>
    <w:rsid w:val="005855A1"/>
    <w:rPr>
      <w:rFonts w:ascii="Arial" w:hAnsi="Arial"/>
      <w:b/>
      <w:sz w:val="22"/>
    </w:rPr>
  </w:style>
  <w:style w:type="paragraph" w:customStyle="1" w:styleId="paragraph">
    <w:name w:val="paragraph"/>
    <w:basedOn w:val="Normal"/>
    <w:rsid w:val="00457B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57BDD"/>
  </w:style>
  <w:style w:type="character" w:customStyle="1" w:styleId="eop">
    <w:name w:val="eop"/>
    <w:basedOn w:val="DefaultParagraphFont"/>
    <w:rsid w:val="00457BDD"/>
  </w:style>
  <w:style w:type="character" w:styleId="Hyperlink">
    <w:name w:val="Hyperlink"/>
    <w:basedOn w:val="DefaultParagraphFont"/>
    <w:uiPriority w:val="99"/>
    <w:unhideWhenUsed/>
    <w:rsid w:val="00DD7CA8"/>
    <w:rPr>
      <w:color w:val="0563C1"/>
      <w:u w:val="single"/>
    </w:rPr>
  </w:style>
  <w:style w:type="paragraph" w:styleId="CommentText">
    <w:name w:val="annotation text"/>
    <w:basedOn w:val="Normal"/>
    <w:link w:val="CommentTextChar"/>
    <w:uiPriority w:val="99"/>
    <w:unhideWhenUsed/>
    <w:rsid w:val="005C76E8"/>
    <w:pPr>
      <w:spacing w:after="0" w:line="240" w:lineRule="auto"/>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5C76E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5C76E8"/>
    <w:rPr>
      <w:sz w:val="16"/>
      <w:szCs w:val="16"/>
    </w:rPr>
  </w:style>
  <w:style w:type="character" w:styleId="UnresolvedMention">
    <w:name w:val="Unresolved Mention"/>
    <w:basedOn w:val="DefaultParagraphFont"/>
    <w:uiPriority w:val="99"/>
    <w:semiHidden/>
    <w:unhideWhenUsed/>
    <w:rsid w:val="001F38A0"/>
    <w:rPr>
      <w:color w:val="605E5C"/>
      <w:shd w:val="clear" w:color="auto" w:fill="E1DFDD"/>
    </w:rPr>
  </w:style>
  <w:style w:type="character" w:styleId="FollowedHyperlink">
    <w:name w:val="FollowedHyperlink"/>
    <w:basedOn w:val="DefaultParagraphFont"/>
    <w:uiPriority w:val="99"/>
    <w:semiHidden/>
    <w:unhideWhenUsed/>
    <w:rsid w:val="001F38A0"/>
    <w:rPr>
      <w:color w:val="954F72" w:themeColor="followedHyperlink"/>
      <w:u w:val="single"/>
    </w:rPr>
  </w:style>
  <w:style w:type="table" w:customStyle="1" w:styleId="TableGrid1">
    <w:name w:val="Table Grid1"/>
    <w:basedOn w:val="TableNormal"/>
    <w:next w:val="TableGrid"/>
    <w:uiPriority w:val="39"/>
    <w:rsid w:val="00FC6044"/>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40183">
      <w:bodyDiv w:val="1"/>
      <w:marLeft w:val="0"/>
      <w:marRight w:val="0"/>
      <w:marTop w:val="0"/>
      <w:marBottom w:val="0"/>
      <w:divBdr>
        <w:top w:val="none" w:sz="0" w:space="0" w:color="auto"/>
        <w:left w:val="none" w:sz="0" w:space="0" w:color="auto"/>
        <w:bottom w:val="none" w:sz="0" w:space="0" w:color="auto"/>
        <w:right w:val="none" w:sz="0" w:space="0" w:color="auto"/>
      </w:divBdr>
      <w:divsChild>
        <w:div w:id="881985893">
          <w:marLeft w:val="0"/>
          <w:marRight w:val="0"/>
          <w:marTop w:val="0"/>
          <w:marBottom w:val="0"/>
          <w:divBdr>
            <w:top w:val="none" w:sz="0" w:space="0" w:color="auto"/>
            <w:left w:val="none" w:sz="0" w:space="0" w:color="auto"/>
            <w:bottom w:val="none" w:sz="0" w:space="0" w:color="auto"/>
            <w:right w:val="none" w:sz="0" w:space="0" w:color="auto"/>
          </w:divBdr>
        </w:div>
        <w:div w:id="1615400115">
          <w:marLeft w:val="0"/>
          <w:marRight w:val="0"/>
          <w:marTop w:val="0"/>
          <w:marBottom w:val="0"/>
          <w:divBdr>
            <w:top w:val="none" w:sz="0" w:space="0" w:color="auto"/>
            <w:left w:val="none" w:sz="0" w:space="0" w:color="auto"/>
            <w:bottom w:val="none" w:sz="0" w:space="0" w:color="auto"/>
            <w:right w:val="none" w:sz="0" w:space="0" w:color="auto"/>
          </w:divBdr>
        </w:div>
        <w:div w:id="1002782268">
          <w:marLeft w:val="0"/>
          <w:marRight w:val="0"/>
          <w:marTop w:val="0"/>
          <w:marBottom w:val="0"/>
          <w:divBdr>
            <w:top w:val="none" w:sz="0" w:space="0" w:color="auto"/>
            <w:left w:val="none" w:sz="0" w:space="0" w:color="auto"/>
            <w:bottom w:val="none" w:sz="0" w:space="0" w:color="auto"/>
            <w:right w:val="none" w:sz="0" w:space="0" w:color="auto"/>
          </w:divBdr>
        </w:div>
        <w:div w:id="573122014">
          <w:marLeft w:val="0"/>
          <w:marRight w:val="0"/>
          <w:marTop w:val="0"/>
          <w:marBottom w:val="0"/>
          <w:divBdr>
            <w:top w:val="none" w:sz="0" w:space="0" w:color="auto"/>
            <w:left w:val="none" w:sz="0" w:space="0" w:color="auto"/>
            <w:bottom w:val="none" w:sz="0" w:space="0" w:color="auto"/>
            <w:right w:val="none" w:sz="0" w:space="0" w:color="auto"/>
          </w:divBdr>
        </w:div>
        <w:div w:id="988703208">
          <w:marLeft w:val="0"/>
          <w:marRight w:val="0"/>
          <w:marTop w:val="0"/>
          <w:marBottom w:val="0"/>
          <w:divBdr>
            <w:top w:val="none" w:sz="0" w:space="0" w:color="auto"/>
            <w:left w:val="none" w:sz="0" w:space="0" w:color="auto"/>
            <w:bottom w:val="none" w:sz="0" w:space="0" w:color="auto"/>
            <w:right w:val="none" w:sz="0" w:space="0" w:color="auto"/>
          </w:divBdr>
        </w:div>
        <w:div w:id="399058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national-employers-local-government-services-chief-officer-pay-july-2021" TargetMode="External"/><Relationship Id="rId18" Type="http://schemas.openxmlformats.org/officeDocument/2006/relationships/hyperlink" Target="https://local.gov.uk/government-proposals-reform-right-request-flexible-working" TargetMode="External"/><Relationship Id="rId26" Type="http://schemas.openxmlformats.org/officeDocument/2006/relationships/hyperlink" Target="https://www.local.gov.uk/sites/default/files/documents/LGA%20On%20the%20Day%20briefing%20Provisional%20LG%20Finance%20Settlement%202223.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ocal.gov.uk/covid-19-employment-law-faqs"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local.gov.uk/national-employers-local-government-services-chief-executive-pay-july-2021" TargetMode="External"/><Relationship Id="rId17" Type="http://schemas.openxmlformats.org/officeDocument/2006/relationships/hyperlink" Target="https://protect-eu.mimecast.com/s/zHeYC8qYKTXpgzgSqUfNj" TargetMode="External"/><Relationship Id="rId25" Type="http://schemas.openxmlformats.org/officeDocument/2006/relationships/hyperlink" Target="https://www.gov.uk/government/collections/provisional-local-government-finance-settlement-england-2022-to-2023"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local.gov.uk/our-support/workforce-and-hr-support/fire-and-rescue/framework-managing-immediate-detriment-issues" TargetMode="External"/><Relationship Id="rId20" Type="http://schemas.openxmlformats.org/officeDocument/2006/relationships/hyperlink" Target="https://www.local.gov.uk/lga-research-summary-report-gender-pay-gap" TargetMode="External"/><Relationship Id="rId29" Type="http://schemas.openxmlformats.org/officeDocument/2006/relationships/hyperlink" Target="https://www.local.gov.uk/parliament/briefings-and-responses/cipfa-consultation-prudential-code-capital-finance-loca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national-employers-local-government-services-craftworkers-pay-july-2021" TargetMode="External"/><Relationship Id="rId24" Type="http://schemas.openxmlformats.org/officeDocument/2006/relationships/hyperlink" Target="https://questions-statements.parliament.uk/written-statements/detail/2021-12-16/hcws510" TargetMode="External"/><Relationship Id="rId32" Type="http://schemas.openxmlformats.org/officeDocument/2006/relationships/hyperlink" Target="https://www.cipfa.org/policy-and-guidance/publications/t/treasury-management-in-the-public-services-code-of-practice-and-crosssectoral-guidance-notes-2021-edition" TargetMode="External"/><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protect-eu.mimecast.com/s/E3ScC76JVIz1YQYhD5eD-" TargetMode="External"/><Relationship Id="rId23" Type="http://schemas.openxmlformats.org/officeDocument/2006/relationships/hyperlink" Target="https://protect-eu.mimecast.com/s/jWz5CmwXNIpNqAqun_ckM" TargetMode="External"/><Relationship Id="rId28" Type="http://schemas.openxmlformats.org/officeDocument/2006/relationships/hyperlink" Target="https://www.gov.uk/government/publications/forecast-2022-date-announcement/spring-2022-forecast-statement" TargetMode="External"/><Relationship Id="rId36" Type="http://schemas.openxmlformats.org/officeDocument/2006/relationships/footer" Target="footer2.xml"/><Relationship Id="rId10" Type="http://schemas.openxmlformats.org/officeDocument/2006/relationships/hyperlink" Target="https://local.gov.uk/employer-circular-pay-negotiation-update-19-october-2021" TargetMode="External"/><Relationship Id="rId19" Type="http://schemas.openxmlformats.org/officeDocument/2006/relationships/hyperlink" Target="https://www.gov.uk/guidance/incentive-payments-for-hiring-a-new-apprentice" TargetMode="External"/><Relationship Id="rId31" Type="http://schemas.openxmlformats.org/officeDocument/2006/relationships/hyperlink" Target="https://www.cipfa.org/policy-and-guidance/publications/t/the-prudential-code-for-capital-finance-in-local-authorities-2021-edi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tect-eu.mimecast.com/s/ygX3C66VKIPYJ1JtPZf62" TargetMode="External"/><Relationship Id="rId22" Type="http://schemas.openxmlformats.org/officeDocument/2006/relationships/hyperlink" Target="https://local.gov.uk/local-government-workforce-summary-data-november-2021" TargetMode="External"/><Relationship Id="rId27" Type="http://schemas.openxmlformats.org/officeDocument/2006/relationships/hyperlink" Target="https://www.local.gov.uk/parliament/briefings-and-responses/202223-provisional-local-government-finance-settlement" TargetMode="External"/><Relationship Id="rId30" Type="http://schemas.openxmlformats.org/officeDocument/2006/relationships/hyperlink" Target="https://www.publicfinance.co.uk/news/2021/11/nao-qualifies-opinion-beis-accounts-due-fraud-covid-19-schemes?utm_source=Adestra&amp;utm_medium=email&amp;utm_term="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49A37ECA4B41A19B302D6E0CBC6137"/>
        <w:category>
          <w:name w:val="General"/>
          <w:gallery w:val="placeholder"/>
        </w:category>
        <w:types>
          <w:type w:val="bbPlcHdr"/>
        </w:types>
        <w:behaviors>
          <w:behavior w:val="content"/>
        </w:behaviors>
        <w:guid w:val="{432E14EC-1368-4F7A-8689-B46F1FD24CB5}"/>
      </w:docPartPr>
      <w:docPartBody>
        <w:p w:rsidR="00F3690B" w:rsidRDefault="0070000A" w:rsidP="0070000A">
          <w:pPr>
            <w:pStyle w:val="DA49A37ECA4B41A19B302D6E0CBC6137"/>
          </w:pPr>
          <w:r w:rsidRPr="00FB1144">
            <w:rPr>
              <w:rStyle w:val="PlaceholderText"/>
            </w:rPr>
            <w:t>Click here to enter text.</w:t>
          </w:r>
        </w:p>
      </w:docPartBody>
    </w:docPart>
    <w:docPart>
      <w:docPartPr>
        <w:name w:val="975932AE4C8741A28AFCF8B626DB4EB5"/>
        <w:category>
          <w:name w:val="General"/>
          <w:gallery w:val="placeholder"/>
        </w:category>
        <w:types>
          <w:type w:val="bbPlcHdr"/>
        </w:types>
        <w:behaviors>
          <w:behavior w:val="content"/>
        </w:behaviors>
        <w:guid w:val="{6A0A0C40-79DA-4155-A937-B14261610520}"/>
      </w:docPartPr>
      <w:docPartBody>
        <w:p w:rsidR="00F3690B" w:rsidRDefault="0070000A" w:rsidP="0070000A">
          <w:pPr>
            <w:pStyle w:val="975932AE4C8741A28AFCF8B626DB4EB5"/>
          </w:pPr>
          <w:r w:rsidRPr="00FB1144">
            <w:rPr>
              <w:rStyle w:val="PlaceholderText"/>
            </w:rPr>
            <w:t>Click here to enter text.</w:t>
          </w:r>
        </w:p>
      </w:docPartBody>
    </w:docPart>
    <w:docPart>
      <w:docPartPr>
        <w:name w:val="C1E79B1DA0C64C9B8CB9CB50478009B3"/>
        <w:category>
          <w:name w:val="General"/>
          <w:gallery w:val="placeholder"/>
        </w:category>
        <w:types>
          <w:type w:val="bbPlcHdr"/>
        </w:types>
        <w:behaviors>
          <w:behavior w:val="content"/>
        </w:behaviors>
        <w:guid w:val="{3AAC0B2B-E64D-40D0-90AF-8F4300950812}"/>
      </w:docPartPr>
      <w:docPartBody>
        <w:p w:rsidR="00F3690B" w:rsidRDefault="0070000A" w:rsidP="0070000A">
          <w:pPr>
            <w:pStyle w:val="C1E79B1DA0C64C9B8CB9CB50478009B3"/>
          </w:pPr>
          <w:r w:rsidRPr="00FB1144">
            <w:rPr>
              <w:rStyle w:val="PlaceholderText"/>
            </w:rPr>
            <w:t>Click here to enter text.</w:t>
          </w:r>
        </w:p>
      </w:docPartBody>
    </w:docPart>
    <w:docPart>
      <w:docPartPr>
        <w:name w:val="20FAF4A6EE554669B348F18E009504AE"/>
        <w:category>
          <w:name w:val="General"/>
          <w:gallery w:val="placeholder"/>
        </w:category>
        <w:types>
          <w:type w:val="bbPlcHdr"/>
        </w:types>
        <w:behaviors>
          <w:behavior w:val="content"/>
        </w:behaviors>
        <w:guid w:val="{491FFED9-D777-47DC-8937-A353414122A0}"/>
      </w:docPartPr>
      <w:docPartBody>
        <w:p w:rsidR="00F3690B" w:rsidRDefault="0070000A" w:rsidP="0070000A">
          <w:pPr>
            <w:pStyle w:val="20FAF4A6EE554669B348F18E009504AE"/>
          </w:pPr>
          <w:r w:rsidRPr="00FB1144">
            <w:rPr>
              <w:rStyle w:val="PlaceholderText"/>
            </w:rPr>
            <w:t>Click here to enter text.</w:t>
          </w:r>
        </w:p>
      </w:docPartBody>
    </w:docPart>
    <w:docPart>
      <w:docPartPr>
        <w:name w:val="93D0CFD7BB42410EB7B0FC68423929EA"/>
        <w:category>
          <w:name w:val="General"/>
          <w:gallery w:val="placeholder"/>
        </w:category>
        <w:types>
          <w:type w:val="bbPlcHdr"/>
        </w:types>
        <w:behaviors>
          <w:behavior w:val="content"/>
        </w:behaviors>
        <w:guid w:val="{04BB0CEE-9CE4-4F4D-9A29-63AABD6BD78F}"/>
      </w:docPartPr>
      <w:docPartBody>
        <w:p w:rsidR="00F3690B" w:rsidRDefault="0070000A" w:rsidP="0070000A">
          <w:pPr>
            <w:pStyle w:val="93D0CFD7BB42410EB7B0FC68423929EA"/>
          </w:pPr>
          <w:r w:rsidRPr="00FB1144">
            <w:rPr>
              <w:rStyle w:val="PlaceholderText"/>
            </w:rPr>
            <w:t>Click here to enter text.</w:t>
          </w:r>
        </w:p>
      </w:docPartBody>
    </w:docPart>
    <w:docPart>
      <w:docPartPr>
        <w:name w:val="202BB12AC49F4ABB8E0CA207E0B23D9E"/>
        <w:category>
          <w:name w:val="General"/>
          <w:gallery w:val="placeholder"/>
        </w:category>
        <w:types>
          <w:type w:val="bbPlcHdr"/>
        </w:types>
        <w:behaviors>
          <w:behavior w:val="content"/>
        </w:behaviors>
        <w:guid w:val="{0781154C-78B0-4613-84ED-92C60863773B}"/>
      </w:docPartPr>
      <w:docPartBody>
        <w:p w:rsidR="00F3690B" w:rsidRDefault="0070000A" w:rsidP="0070000A">
          <w:pPr>
            <w:pStyle w:val="202BB12AC49F4ABB8E0CA207E0B23D9E"/>
          </w:pPr>
          <w:r w:rsidRPr="00FB1144">
            <w:rPr>
              <w:rStyle w:val="PlaceholderText"/>
            </w:rPr>
            <w:t>Click here to enter text.</w:t>
          </w:r>
        </w:p>
      </w:docPartBody>
    </w:docPart>
    <w:docPart>
      <w:docPartPr>
        <w:name w:val="D1C677BA3EA54B8C8AC1B066F89B335B"/>
        <w:category>
          <w:name w:val="General"/>
          <w:gallery w:val="placeholder"/>
        </w:category>
        <w:types>
          <w:type w:val="bbPlcHdr"/>
        </w:types>
        <w:behaviors>
          <w:behavior w:val="content"/>
        </w:behaviors>
        <w:guid w:val="{164F8895-7116-44F5-B26A-1ACFA29AD25D}"/>
      </w:docPartPr>
      <w:docPartBody>
        <w:p w:rsidR="00F3690B" w:rsidRDefault="0070000A" w:rsidP="0070000A">
          <w:pPr>
            <w:pStyle w:val="D1C677BA3EA54B8C8AC1B066F89B335B"/>
          </w:pPr>
          <w:r w:rsidRPr="00FB1144">
            <w:rPr>
              <w:rStyle w:val="PlaceholderText"/>
            </w:rPr>
            <w:t>Click here to enter text.</w:t>
          </w:r>
        </w:p>
      </w:docPartBody>
    </w:docPart>
    <w:docPart>
      <w:docPartPr>
        <w:name w:val="816CFE61F22D47FCAF2F0D6448B4DCAA"/>
        <w:category>
          <w:name w:val="General"/>
          <w:gallery w:val="placeholder"/>
        </w:category>
        <w:types>
          <w:type w:val="bbPlcHdr"/>
        </w:types>
        <w:behaviors>
          <w:behavior w:val="content"/>
        </w:behaviors>
        <w:guid w:val="{81042DCD-74C5-440A-97C3-6C9E2616DD90}"/>
      </w:docPartPr>
      <w:docPartBody>
        <w:p w:rsidR="00F3690B" w:rsidRDefault="0070000A" w:rsidP="0070000A">
          <w:pPr>
            <w:pStyle w:val="816CFE61F22D47FCAF2F0D6448B4DCAA"/>
          </w:pPr>
          <w:r w:rsidRPr="00FB1144">
            <w:rPr>
              <w:rStyle w:val="PlaceholderText"/>
            </w:rPr>
            <w:t>Click here to enter text.</w:t>
          </w:r>
        </w:p>
      </w:docPartBody>
    </w:docPart>
    <w:docPart>
      <w:docPartPr>
        <w:name w:val="8CE3A914A5D449738AD3427225D87347"/>
        <w:category>
          <w:name w:val="General"/>
          <w:gallery w:val="placeholder"/>
        </w:category>
        <w:types>
          <w:type w:val="bbPlcHdr"/>
        </w:types>
        <w:behaviors>
          <w:behavior w:val="content"/>
        </w:behaviors>
        <w:guid w:val="{7EE2E927-0DC8-4776-89A6-69B9E4AEE741}"/>
      </w:docPartPr>
      <w:docPartBody>
        <w:p w:rsidR="004267C9" w:rsidRDefault="00F5387C" w:rsidP="00F5387C">
          <w:pPr>
            <w:pStyle w:val="8CE3A914A5D449738AD3427225D87347"/>
          </w:pPr>
          <w:r w:rsidRPr="00C803F3">
            <w:rPr>
              <w:rStyle w:val="PlaceholderText"/>
            </w:rPr>
            <w:t>Click here to enter text.</w:t>
          </w:r>
        </w:p>
      </w:docPartBody>
    </w:docPart>
    <w:docPart>
      <w:docPartPr>
        <w:name w:val="8F238C4E1E51451C96667FC105C66696"/>
        <w:category>
          <w:name w:val="General"/>
          <w:gallery w:val="placeholder"/>
        </w:category>
        <w:types>
          <w:type w:val="bbPlcHdr"/>
        </w:types>
        <w:behaviors>
          <w:behavior w:val="content"/>
        </w:behaviors>
        <w:guid w:val="{1E21E10F-5D5D-481C-A105-F346A7861EC7}"/>
      </w:docPartPr>
      <w:docPartBody>
        <w:p w:rsidR="004267C9" w:rsidRDefault="00F5387C" w:rsidP="00F5387C">
          <w:pPr>
            <w:pStyle w:val="8F238C4E1E51451C96667FC105C66696"/>
          </w:pPr>
          <w:r w:rsidRPr="00FB1144">
            <w:rPr>
              <w:rStyle w:val="PlaceholderText"/>
            </w:rPr>
            <w:t>Click here to enter text.</w:t>
          </w:r>
        </w:p>
      </w:docPartBody>
    </w:docPart>
    <w:docPart>
      <w:docPartPr>
        <w:name w:val="69B99E1FCD674BC4BB48914E303C7CB2"/>
        <w:category>
          <w:name w:val="General"/>
          <w:gallery w:val="placeholder"/>
        </w:category>
        <w:types>
          <w:type w:val="bbPlcHdr"/>
        </w:types>
        <w:behaviors>
          <w:behavior w:val="content"/>
        </w:behaviors>
        <w:guid w:val="{10716AAF-272C-446D-A728-6780D8991736}"/>
      </w:docPartPr>
      <w:docPartBody>
        <w:p w:rsidR="004267C9" w:rsidRDefault="00F5387C" w:rsidP="00F5387C">
          <w:pPr>
            <w:pStyle w:val="69B99E1FCD674BC4BB48914E303C7CB2"/>
          </w:pPr>
          <w:r w:rsidRPr="00C803F3">
            <w:rPr>
              <w:rStyle w:val="PlaceholderText"/>
            </w:rPr>
            <w:t>Click here to enter text.</w:t>
          </w:r>
        </w:p>
      </w:docPartBody>
    </w:docPart>
    <w:docPart>
      <w:docPartPr>
        <w:name w:val="86351FC81EDC4FEC8101CC69834D9873"/>
        <w:category>
          <w:name w:val="General"/>
          <w:gallery w:val="placeholder"/>
        </w:category>
        <w:types>
          <w:type w:val="bbPlcHdr"/>
        </w:types>
        <w:behaviors>
          <w:behavior w:val="content"/>
        </w:behaviors>
        <w:guid w:val="{D69EFE86-3BC3-436E-98A1-396D0B9168B2}"/>
      </w:docPartPr>
      <w:docPartBody>
        <w:p w:rsidR="004267C9" w:rsidRDefault="00F5387C" w:rsidP="00F5387C">
          <w:pPr>
            <w:pStyle w:val="86351FC81EDC4FEC8101CC69834D987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utiger 45 Light">
    <w:altName w:val="Calibr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78"/>
    <w:rsid w:val="004267C9"/>
    <w:rsid w:val="004F17DB"/>
    <w:rsid w:val="005D5280"/>
    <w:rsid w:val="006F4390"/>
    <w:rsid w:val="0070000A"/>
    <w:rsid w:val="008B6F78"/>
    <w:rsid w:val="009C7311"/>
    <w:rsid w:val="00A0419E"/>
    <w:rsid w:val="00AB010C"/>
    <w:rsid w:val="00AF51DB"/>
    <w:rsid w:val="00C14280"/>
    <w:rsid w:val="00D11073"/>
    <w:rsid w:val="00D1148C"/>
    <w:rsid w:val="00F3690B"/>
    <w:rsid w:val="00F53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87C"/>
    <w:rPr>
      <w:color w:val="808080"/>
    </w:rPr>
  </w:style>
  <w:style w:type="paragraph" w:customStyle="1" w:styleId="8CE3A914A5D449738AD3427225D87347">
    <w:name w:val="8CE3A914A5D449738AD3427225D87347"/>
    <w:rsid w:val="00F5387C"/>
  </w:style>
  <w:style w:type="paragraph" w:customStyle="1" w:styleId="8F238C4E1E51451C96667FC105C66696">
    <w:name w:val="8F238C4E1E51451C96667FC105C66696"/>
    <w:rsid w:val="00F5387C"/>
  </w:style>
  <w:style w:type="paragraph" w:customStyle="1" w:styleId="DA49A37ECA4B41A19B302D6E0CBC6137">
    <w:name w:val="DA49A37ECA4B41A19B302D6E0CBC6137"/>
    <w:rsid w:val="0070000A"/>
  </w:style>
  <w:style w:type="paragraph" w:customStyle="1" w:styleId="975932AE4C8741A28AFCF8B626DB4EB5">
    <w:name w:val="975932AE4C8741A28AFCF8B626DB4EB5"/>
    <w:rsid w:val="0070000A"/>
  </w:style>
  <w:style w:type="paragraph" w:customStyle="1" w:styleId="C1E79B1DA0C64C9B8CB9CB50478009B3">
    <w:name w:val="C1E79B1DA0C64C9B8CB9CB50478009B3"/>
    <w:rsid w:val="0070000A"/>
  </w:style>
  <w:style w:type="paragraph" w:customStyle="1" w:styleId="20FAF4A6EE554669B348F18E009504AE">
    <w:name w:val="20FAF4A6EE554669B348F18E009504AE"/>
    <w:rsid w:val="0070000A"/>
  </w:style>
  <w:style w:type="paragraph" w:customStyle="1" w:styleId="93D0CFD7BB42410EB7B0FC68423929EA">
    <w:name w:val="93D0CFD7BB42410EB7B0FC68423929EA"/>
    <w:rsid w:val="0070000A"/>
  </w:style>
  <w:style w:type="paragraph" w:customStyle="1" w:styleId="202BB12AC49F4ABB8E0CA207E0B23D9E">
    <w:name w:val="202BB12AC49F4ABB8E0CA207E0B23D9E"/>
    <w:rsid w:val="0070000A"/>
  </w:style>
  <w:style w:type="paragraph" w:customStyle="1" w:styleId="D1C677BA3EA54B8C8AC1B066F89B335B">
    <w:name w:val="D1C677BA3EA54B8C8AC1B066F89B335B"/>
    <w:rsid w:val="0070000A"/>
  </w:style>
  <w:style w:type="paragraph" w:customStyle="1" w:styleId="816CFE61F22D47FCAF2F0D6448B4DCAA">
    <w:name w:val="816CFE61F22D47FCAF2F0D6448B4DCAA"/>
    <w:rsid w:val="0070000A"/>
  </w:style>
  <w:style w:type="paragraph" w:customStyle="1" w:styleId="69B99E1FCD674BC4BB48914E303C7CB2">
    <w:name w:val="69B99E1FCD674BC4BB48914E303C7CB2"/>
    <w:rsid w:val="00F5387C"/>
  </w:style>
  <w:style w:type="paragraph" w:customStyle="1" w:styleId="86351FC81EDC4FEC8101CC69834D9873">
    <w:name w:val="86351FC81EDC4FEC8101CC69834D9873"/>
    <w:rsid w:val="00F538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B69724E770C6488029F456A1A84397" ma:contentTypeVersion="8" ma:contentTypeDescription="Create a new document." ma:contentTypeScope="" ma:versionID="8894104d97bdf301136ca422066d9c6d">
  <xsd:schema xmlns:xsd="http://www.w3.org/2001/XMLSchema" xmlns:xs="http://www.w3.org/2001/XMLSchema" xmlns:p="http://schemas.microsoft.com/office/2006/metadata/properties" xmlns:ns2="c2d0dbcf-51ea-4c82-8f4f-e917e044c7d4" targetNamespace="http://schemas.microsoft.com/office/2006/metadata/properties" ma:root="true" ma:fieldsID="c1bcf9b850b094f4fa7415265fc9406f" ns2:_="">
    <xsd:import namespace="c2d0dbcf-51ea-4c82-8f4f-e917e044c7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0dbcf-51ea-4c82-8f4f-e917e044c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5918B-02BE-4CD7-9BF5-2EA2A3D26403}">
  <ds:schemaRefs>
    <ds:schemaRef ds:uri="http://schemas.microsoft.com/sharepoint/v3/contenttype/forms"/>
  </ds:schemaRefs>
</ds:datastoreItem>
</file>

<file path=customXml/itemProps2.xml><?xml version="1.0" encoding="utf-8"?>
<ds:datastoreItem xmlns:ds="http://schemas.openxmlformats.org/officeDocument/2006/customXml" ds:itemID="{5F818AA5-285B-4214-93B4-FAD136ABA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0dbcf-51ea-4c82-8f4f-e917e044c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6B3244-51A1-4C5D-B5A0-F82A655A78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2947</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19706</CharactersWithSpaces>
  <SharedDoc>false</SharedDoc>
  <HLinks>
    <vt:vector size="144" baseType="variant">
      <vt:variant>
        <vt:i4>3473508</vt:i4>
      </vt:variant>
      <vt:variant>
        <vt:i4>63</vt:i4>
      </vt:variant>
      <vt:variant>
        <vt:i4>0</vt:i4>
      </vt:variant>
      <vt:variant>
        <vt:i4>5</vt:i4>
      </vt:variant>
      <vt:variant>
        <vt:lpwstr>https://www.cipfa.org/policy-and-guidance/publications/t/treasury-management-in-the-public-services-code-of-practice-and-crosssectoral-guidance-notes-2021-edition</vt:lpwstr>
      </vt:variant>
      <vt:variant>
        <vt:lpwstr/>
      </vt:variant>
      <vt:variant>
        <vt:i4>6946856</vt:i4>
      </vt:variant>
      <vt:variant>
        <vt:i4>60</vt:i4>
      </vt:variant>
      <vt:variant>
        <vt:i4>0</vt:i4>
      </vt:variant>
      <vt:variant>
        <vt:i4>5</vt:i4>
      </vt:variant>
      <vt:variant>
        <vt:lpwstr>https://www.cipfa.org/policy-and-guidance/publications/t/the-prudential-code-for-capital-finance-in-local-authorities-2021-edition</vt:lpwstr>
      </vt:variant>
      <vt:variant>
        <vt:lpwstr/>
      </vt:variant>
      <vt:variant>
        <vt:i4>5701746</vt:i4>
      </vt:variant>
      <vt:variant>
        <vt:i4>57</vt:i4>
      </vt:variant>
      <vt:variant>
        <vt:i4>0</vt:i4>
      </vt:variant>
      <vt:variant>
        <vt:i4>5</vt:i4>
      </vt:variant>
      <vt:variant>
        <vt:lpwstr>https://www.publicfinance.co.uk/news/2021/11/nao-qualifies-opinion-beis-accounts-due-fraud-covid-19-schemes?utm_source=Adestra&amp;utm_medium=email&amp;utm_term=</vt:lpwstr>
      </vt:variant>
      <vt:variant>
        <vt:lpwstr/>
      </vt:variant>
      <vt:variant>
        <vt:i4>5111837</vt:i4>
      </vt:variant>
      <vt:variant>
        <vt:i4>54</vt:i4>
      </vt:variant>
      <vt:variant>
        <vt:i4>0</vt:i4>
      </vt:variant>
      <vt:variant>
        <vt:i4>5</vt:i4>
      </vt:variant>
      <vt:variant>
        <vt:lpwstr>https://www.local.gov.uk/parliament/briefings-and-responses/cipfa-consultation-prudential-code-capital-finance-local</vt:lpwstr>
      </vt:variant>
      <vt:variant>
        <vt:lpwstr/>
      </vt:variant>
      <vt:variant>
        <vt:i4>5767185</vt:i4>
      </vt:variant>
      <vt:variant>
        <vt:i4>51</vt:i4>
      </vt:variant>
      <vt:variant>
        <vt:i4>0</vt:i4>
      </vt:variant>
      <vt:variant>
        <vt:i4>5</vt:i4>
      </vt:variant>
      <vt:variant>
        <vt:lpwstr>https://www.gov.uk/government/publications/forecast-2022-date-announcement/spring-2022-forecast-statement</vt:lpwstr>
      </vt:variant>
      <vt:variant>
        <vt:lpwstr/>
      </vt:variant>
      <vt:variant>
        <vt:i4>6029321</vt:i4>
      </vt:variant>
      <vt:variant>
        <vt:i4>48</vt:i4>
      </vt:variant>
      <vt:variant>
        <vt:i4>0</vt:i4>
      </vt:variant>
      <vt:variant>
        <vt:i4>5</vt:i4>
      </vt:variant>
      <vt:variant>
        <vt:lpwstr>https://www.local.gov.uk/sites/default/files/documents/LGA On the Day briefing Provisional LG Finance Settlement 2223.pdf</vt:lpwstr>
      </vt:variant>
      <vt:variant>
        <vt:lpwstr/>
      </vt:variant>
      <vt:variant>
        <vt:i4>3670057</vt:i4>
      </vt:variant>
      <vt:variant>
        <vt:i4>45</vt:i4>
      </vt:variant>
      <vt:variant>
        <vt:i4>0</vt:i4>
      </vt:variant>
      <vt:variant>
        <vt:i4>5</vt:i4>
      </vt:variant>
      <vt:variant>
        <vt:lpwstr>https://www.gov.uk/government/collections/provisional-local-government-finance-settlement-england-2022-to-2023</vt:lpwstr>
      </vt:variant>
      <vt:variant>
        <vt:lpwstr/>
      </vt:variant>
      <vt:variant>
        <vt:i4>6619194</vt:i4>
      </vt:variant>
      <vt:variant>
        <vt:i4>42</vt:i4>
      </vt:variant>
      <vt:variant>
        <vt:i4>0</vt:i4>
      </vt:variant>
      <vt:variant>
        <vt:i4>5</vt:i4>
      </vt:variant>
      <vt:variant>
        <vt:lpwstr>https://questions-statements.parliament.uk/written-statements/detail/2021-12-16/hcws510</vt:lpwstr>
      </vt:variant>
      <vt:variant>
        <vt:lpwstr/>
      </vt:variant>
      <vt:variant>
        <vt:i4>852086</vt:i4>
      </vt:variant>
      <vt:variant>
        <vt:i4>39</vt:i4>
      </vt:variant>
      <vt:variant>
        <vt:i4>0</vt:i4>
      </vt:variant>
      <vt:variant>
        <vt:i4>5</vt:i4>
      </vt:variant>
      <vt:variant>
        <vt:lpwstr>https://protect-eu.mimecast.com/s/jWz5CmwXNIpNqAqun_ckM</vt:lpwstr>
      </vt:variant>
      <vt:variant>
        <vt:lpwstr/>
      </vt:variant>
      <vt:variant>
        <vt:i4>7012459</vt:i4>
      </vt:variant>
      <vt:variant>
        <vt:i4>36</vt:i4>
      </vt:variant>
      <vt:variant>
        <vt:i4>0</vt:i4>
      </vt:variant>
      <vt:variant>
        <vt:i4>5</vt:i4>
      </vt:variant>
      <vt:variant>
        <vt:lpwstr>https://local.gov.uk/local-government-workforce-summary-data-november-2021</vt:lpwstr>
      </vt:variant>
      <vt:variant>
        <vt:lpwstr/>
      </vt:variant>
      <vt:variant>
        <vt:i4>4849667</vt:i4>
      </vt:variant>
      <vt:variant>
        <vt:i4>33</vt:i4>
      </vt:variant>
      <vt:variant>
        <vt:i4>0</vt:i4>
      </vt:variant>
      <vt:variant>
        <vt:i4>5</vt:i4>
      </vt:variant>
      <vt:variant>
        <vt:lpwstr>https://www.local.gov.uk/covid-19-employment-law-faqs</vt:lpwstr>
      </vt:variant>
      <vt:variant>
        <vt:lpwstr/>
      </vt:variant>
      <vt:variant>
        <vt:i4>3407998</vt:i4>
      </vt:variant>
      <vt:variant>
        <vt:i4>30</vt:i4>
      </vt:variant>
      <vt:variant>
        <vt:i4>0</vt:i4>
      </vt:variant>
      <vt:variant>
        <vt:i4>5</vt:i4>
      </vt:variant>
      <vt:variant>
        <vt:lpwstr>https://www.local.gov.uk/lga-research-summary-report-gender-pay-gap</vt:lpwstr>
      </vt:variant>
      <vt:variant>
        <vt:lpwstr/>
      </vt:variant>
      <vt:variant>
        <vt:i4>3932274</vt:i4>
      </vt:variant>
      <vt:variant>
        <vt:i4>27</vt:i4>
      </vt:variant>
      <vt:variant>
        <vt:i4>0</vt:i4>
      </vt:variant>
      <vt:variant>
        <vt:i4>5</vt:i4>
      </vt:variant>
      <vt:variant>
        <vt:lpwstr>https://www.gov.uk/guidance/incentive-payments-for-hiring-a-new-apprentice</vt:lpwstr>
      </vt:variant>
      <vt:variant>
        <vt:lpwstr/>
      </vt:variant>
      <vt:variant>
        <vt:i4>3342377</vt:i4>
      </vt:variant>
      <vt:variant>
        <vt:i4>24</vt:i4>
      </vt:variant>
      <vt:variant>
        <vt:i4>0</vt:i4>
      </vt:variant>
      <vt:variant>
        <vt:i4>5</vt:i4>
      </vt:variant>
      <vt:variant>
        <vt:lpwstr>https://local.gov.uk/government-proposals-reform-right-request-flexible-working</vt:lpwstr>
      </vt:variant>
      <vt:variant>
        <vt:lpwstr/>
      </vt:variant>
      <vt:variant>
        <vt:i4>3866728</vt:i4>
      </vt:variant>
      <vt:variant>
        <vt:i4>21</vt:i4>
      </vt:variant>
      <vt:variant>
        <vt:i4>0</vt:i4>
      </vt:variant>
      <vt:variant>
        <vt:i4>5</vt:i4>
      </vt:variant>
      <vt:variant>
        <vt:lpwstr>https://protect-eu.mimecast.com/s/zHeYC8qYKTXpgzgSqUfNj</vt:lpwstr>
      </vt:variant>
      <vt:variant>
        <vt:lpwstr/>
      </vt:variant>
      <vt:variant>
        <vt:i4>3342395</vt:i4>
      </vt:variant>
      <vt:variant>
        <vt:i4>18</vt:i4>
      </vt:variant>
      <vt:variant>
        <vt:i4>0</vt:i4>
      </vt:variant>
      <vt:variant>
        <vt:i4>5</vt:i4>
      </vt:variant>
      <vt:variant>
        <vt:lpwstr>https://www.local.gov.uk/our-support/workforce-and-hr-support/fire-and-rescue/framework-managing-immediate-detriment-issues</vt:lpwstr>
      </vt:variant>
      <vt:variant>
        <vt:lpwstr/>
      </vt:variant>
      <vt:variant>
        <vt:i4>6291503</vt:i4>
      </vt:variant>
      <vt:variant>
        <vt:i4>15</vt:i4>
      </vt:variant>
      <vt:variant>
        <vt:i4>0</vt:i4>
      </vt:variant>
      <vt:variant>
        <vt:i4>5</vt:i4>
      </vt:variant>
      <vt:variant>
        <vt:lpwstr>https://protect-eu.mimecast.com/s/E3ScC76JVIz1YQYhD5eD-</vt:lpwstr>
      </vt:variant>
      <vt:variant>
        <vt:lpwstr/>
      </vt:variant>
      <vt:variant>
        <vt:i4>7340088</vt:i4>
      </vt:variant>
      <vt:variant>
        <vt:i4>12</vt:i4>
      </vt:variant>
      <vt:variant>
        <vt:i4>0</vt:i4>
      </vt:variant>
      <vt:variant>
        <vt:i4>5</vt:i4>
      </vt:variant>
      <vt:variant>
        <vt:lpwstr>https://protect-eu.mimecast.com/s/ygX3C66VKIPYJ1JtPZf62</vt:lpwstr>
      </vt:variant>
      <vt:variant>
        <vt:lpwstr/>
      </vt:variant>
      <vt:variant>
        <vt:i4>852037</vt:i4>
      </vt:variant>
      <vt:variant>
        <vt:i4>9</vt:i4>
      </vt:variant>
      <vt:variant>
        <vt:i4>0</vt:i4>
      </vt:variant>
      <vt:variant>
        <vt:i4>5</vt:i4>
      </vt:variant>
      <vt:variant>
        <vt:lpwstr>https://www.local.gov.uk/national-employers-local-government-services-chief-officer-pay-july-2021</vt:lpwstr>
      </vt:variant>
      <vt:variant>
        <vt:lpwstr/>
      </vt:variant>
      <vt:variant>
        <vt:i4>8257572</vt:i4>
      </vt:variant>
      <vt:variant>
        <vt:i4>6</vt:i4>
      </vt:variant>
      <vt:variant>
        <vt:i4>0</vt:i4>
      </vt:variant>
      <vt:variant>
        <vt:i4>5</vt:i4>
      </vt:variant>
      <vt:variant>
        <vt:lpwstr>https://www.local.gov.uk/national-employers-local-government-services-chief-executive-pay-july-2021</vt:lpwstr>
      </vt:variant>
      <vt:variant>
        <vt:lpwstr/>
      </vt:variant>
      <vt:variant>
        <vt:i4>917582</vt:i4>
      </vt:variant>
      <vt:variant>
        <vt:i4>3</vt:i4>
      </vt:variant>
      <vt:variant>
        <vt:i4>0</vt:i4>
      </vt:variant>
      <vt:variant>
        <vt:i4>5</vt:i4>
      </vt:variant>
      <vt:variant>
        <vt:lpwstr>https://www.local.gov.uk/national-employers-local-government-services-craftworkers-pay-july-2021</vt:lpwstr>
      </vt:variant>
      <vt:variant>
        <vt:lpwstr/>
      </vt:variant>
      <vt:variant>
        <vt:i4>5570639</vt:i4>
      </vt:variant>
      <vt:variant>
        <vt:i4>0</vt:i4>
      </vt:variant>
      <vt:variant>
        <vt:i4>0</vt:i4>
      </vt:variant>
      <vt:variant>
        <vt:i4>5</vt:i4>
      </vt:variant>
      <vt:variant>
        <vt:lpwstr>https://local.gov.uk/employer-circular-pay-negotiation-update-19-october-2021</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Emilia Peters</cp:lastModifiedBy>
  <cp:revision>10</cp:revision>
  <dcterms:created xsi:type="dcterms:W3CDTF">2022-01-17T15:53:00Z</dcterms:created>
  <dcterms:modified xsi:type="dcterms:W3CDTF">2022-01-21T14:23:00Z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0x01010077B69724E770C6488029F456A1A84397</vt:lpwstr>
  </property>
</Properties>
</file>